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DF691">
      <w:pPr>
        <w:ind w:right="2892"/>
        <w:rPr>
          <w:b/>
          <w:kern w:val="0"/>
          <w:sz w:val="30"/>
          <w:szCs w:val="30"/>
        </w:rPr>
      </w:pPr>
    </w:p>
    <w:p w14:paraId="2418F404">
      <w:pPr>
        <w:jc w:val="left"/>
        <w:rPr>
          <w:kern w:val="0"/>
          <w:sz w:val="24"/>
          <w:szCs w:val="15"/>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r>
        <w:rPr>
          <w:b/>
          <w:kern w:val="0"/>
          <w:sz w:val="24"/>
          <w:szCs w:val="15"/>
        </w:rPr>
        <w:fldChar w:fldCharType="begin"/>
      </w:r>
      <w:r>
        <w:rPr>
          <w:b/>
          <w:kern w:val="0"/>
          <w:sz w:val="24"/>
          <w:szCs w:val="15"/>
        </w:rPr>
        <w:instrText xml:space="preserve">ADDIN CNKISM.UserStyle</w:instrText>
      </w:r>
      <w:r>
        <w:rPr>
          <w:b/>
          <w:kern w:val="0"/>
          <w:sz w:val="24"/>
          <w:szCs w:val="15"/>
        </w:rPr>
        <w:fldChar w:fldCharType="end"/>
      </w:r>
      <w:r>
        <w:rPr>
          <w:b/>
          <w:kern w:val="0"/>
          <w:sz w:val="24"/>
          <w:szCs w:val="15"/>
        </w:rPr>
        <w:t>ICS</w:t>
      </w:r>
      <w:r>
        <w:rPr>
          <w:kern w:val="0"/>
          <w:sz w:val="24"/>
          <w:szCs w:val="15"/>
        </w:rPr>
        <w:t xml:space="preserve"> </w:t>
      </w:r>
      <w:r>
        <w:rPr>
          <w:rFonts w:hint="eastAsia"/>
          <w:kern w:val="0"/>
          <w:sz w:val="24"/>
          <w:szCs w:val="15"/>
        </w:rPr>
        <w:t>67</w:t>
      </w:r>
      <w:r>
        <w:rPr>
          <w:kern w:val="0"/>
          <w:sz w:val="24"/>
          <w:szCs w:val="15"/>
        </w:rPr>
        <w:t>.020</w:t>
      </w:r>
    </w:p>
    <w:p w14:paraId="6C560109">
      <w:pPr>
        <w:wordWrap w:val="0"/>
        <w:jc w:val="left"/>
        <w:rPr>
          <w:kern w:val="0"/>
          <w:sz w:val="24"/>
          <w:szCs w:val="15"/>
        </w:rPr>
      </w:pPr>
      <w:r>
        <w:rPr>
          <w:rFonts w:hint="eastAsia"/>
          <w:b/>
          <w:kern w:val="0"/>
          <w:sz w:val="24"/>
          <w:szCs w:val="15"/>
        </w:rPr>
        <w:t>X</w:t>
      </w:r>
      <w:r>
        <w:rPr>
          <w:kern w:val="0"/>
          <w:sz w:val="24"/>
          <w:szCs w:val="15"/>
        </w:rPr>
        <w:t xml:space="preserve"> </w:t>
      </w:r>
      <w:r>
        <w:rPr>
          <w:rFonts w:hint="eastAsia"/>
          <w:kern w:val="0"/>
          <w:sz w:val="24"/>
          <w:szCs w:val="15"/>
        </w:rPr>
        <w:t>80</w:t>
      </w:r>
    </w:p>
    <w:p w14:paraId="3A72B054">
      <w:pPr>
        <w:ind w:right="2892"/>
        <w:rPr>
          <w:b/>
          <w:kern w:val="0"/>
          <w:sz w:val="48"/>
          <w:szCs w:val="48"/>
        </w:rPr>
      </w:pPr>
    </w:p>
    <w:p w14:paraId="5CE35C4F">
      <w:pPr>
        <w:ind w:left="567" w:leftChars="270" w:right="651" w:rightChars="310"/>
        <w:jc w:val="distribute"/>
        <w:rPr>
          <w:rFonts w:hint="eastAsia" w:ascii="黑体" w:hAnsi="黑体" w:eastAsia="黑体"/>
          <w:kern w:val="0"/>
          <w:sz w:val="96"/>
          <w:szCs w:val="48"/>
        </w:rPr>
      </w:pPr>
      <w:r>
        <w:rPr>
          <w:rFonts w:hint="eastAsia" w:ascii="黑体" w:hAnsi="黑体" w:eastAsia="黑体"/>
          <w:kern w:val="0"/>
          <w:sz w:val="96"/>
          <w:szCs w:val="48"/>
        </w:rPr>
        <w:t>团体标准</w:t>
      </w:r>
    </w:p>
    <w:p w14:paraId="19591BB7">
      <w:pPr>
        <w:autoSpaceDE w:val="0"/>
        <w:autoSpaceDN w:val="0"/>
        <w:adjustRightInd w:val="0"/>
        <w:jc w:val="right"/>
        <w:rPr>
          <w:rFonts w:ascii="黑体" w:eastAsia="黑体" w:cs="黑体"/>
          <w:kern w:val="0"/>
          <w:sz w:val="28"/>
          <w:szCs w:val="28"/>
        </w:rPr>
      </w:pPr>
      <w:r>
        <w:rPr>
          <w:rFonts w:hint="eastAsia" w:ascii="黑体" w:eastAsia="黑体" w:cs="黑体"/>
          <w:kern w:val="0"/>
          <w:szCs w:val="21"/>
        </w:rPr>
        <w:t xml:space="preserve">                                                                             </w:t>
      </w:r>
      <w:r>
        <w:rPr>
          <w:rFonts w:ascii="黑体" w:eastAsia="黑体" w:cs="黑体"/>
          <w:kern w:val="0"/>
          <w:sz w:val="28"/>
          <w:szCs w:val="28"/>
        </w:rPr>
        <w:t>ZGYSYJHS-20</w:t>
      </w:r>
      <w:r>
        <w:rPr>
          <w:rFonts w:hint="eastAsia" w:ascii="黑体" w:eastAsia="黑体" w:cs="黑体"/>
          <w:kern w:val="0"/>
          <w:sz w:val="28"/>
          <w:szCs w:val="28"/>
        </w:rPr>
        <w:t>22</w:t>
      </w:r>
      <w:r>
        <w:rPr>
          <w:rFonts w:ascii="黑体" w:eastAsia="黑体" w:cs="黑体"/>
          <w:kern w:val="0"/>
          <w:sz w:val="28"/>
          <w:szCs w:val="28"/>
        </w:rPr>
        <w:t>[00</w:t>
      </w:r>
      <w:r>
        <w:rPr>
          <w:rFonts w:hint="eastAsia" w:ascii="黑体" w:eastAsia="黑体" w:cs="黑体"/>
          <w:kern w:val="0"/>
          <w:sz w:val="28"/>
          <w:szCs w:val="28"/>
        </w:rPr>
        <w:t>2</w:t>
      </w:r>
      <w:r>
        <w:rPr>
          <w:rFonts w:ascii="黑体" w:eastAsia="黑体" w:cs="黑体"/>
          <w:kern w:val="0"/>
          <w:sz w:val="28"/>
          <w:szCs w:val="28"/>
        </w:rPr>
        <w:t>]</w:t>
      </w:r>
    </w:p>
    <w:p w14:paraId="0A890D3B">
      <w:pPr>
        <w:ind w:left="-1800" w:right="-1800"/>
        <w:jc w:val="left"/>
        <w:rPr>
          <w:rFonts w:hint="eastAsia" w:ascii="宋体" w:hAnsi="宋体" w:cs="黑体"/>
          <w:kern w:val="0"/>
          <w:szCs w:val="21"/>
        </w:rPr>
      </w:pPr>
      <w:r>
        <w:rPr>
          <w:rFonts w:ascii="宋体" w:hAnsi="宋体" w:cs="黑体"/>
          <w:kern w:val="0"/>
          <w:szCs w:val="21"/>
        </w:rPr>
        <mc:AlternateContent>
          <mc:Choice Requires="wps">
            <w:drawing>
              <wp:anchor distT="0" distB="0" distL="114300" distR="114300" simplePos="0" relativeHeight="251659264" behindDoc="1" locked="0" layoutInCell="1" allowOverlap="1">
                <wp:simplePos x="0" y="0"/>
                <wp:positionH relativeFrom="column">
                  <wp:posOffset>658495</wp:posOffset>
                </wp:positionH>
                <wp:positionV relativeFrom="paragraph">
                  <wp:posOffset>8255</wp:posOffset>
                </wp:positionV>
                <wp:extent cx="6049010" cy="0"/>
                <wp:effectExtent l="0" t="0" r="0" b="0"/>
                <wp:wrapNone/>
                <wp:docPr id="1" name="AutoShape 2"/>
                <wp:cNvGraphicFramePr/>
                <a:graphic xmlns:a="http://schemas.openxmlformats.org/drawingml/2006/main">
                  <a:graphicData uri="http://schemas.microsoft.com/office/word/2010/wordprocessingShape">
                    <wps:wsp>
                      <wps:cNvCnPr/>
                      <wps:spPr>
                        <a:xfrm>
                          <a:off x="0" y="0"/>
                          <a:ext cx="60490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2" o:spid="_x0000_s1026" o:spt="32" type="#_x0000_t32" style="position:absolute;left:0pt;margin-left:51.85pt;margin-top:0.65pt;height:0pt;width:476.3pt;z-index:-251657216;mso-width-relative:page;mso-height-relative:page;" filled="f" stroked="t" coordsize="21600,21600" o:gfxdata="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bDUnrTAAAACAEAAA8AAAAAAAAA&#10;AQAgAAAAIgAAAGRycy9kb3ducmV2LnhtbFBLAQIUABQAAAAIAIdO4kALLNaV3QEAAOADAAAOAAAA&#10;AAAAAAEAIAAAACIBAABkcnMvZTJvRG9jLnhtbFBLBQYAAAAABgAGAFkBAABxBQAAAAA=&#10;">
                <v:fill on="f" focussize="0,0"/>
                <v:stroke color="#000000" joinstyle="round"/>
                <v:imagedata o:title=""/>
                <o:lock v:ext="edit" aspectratio="f"/>
              </v:shape>
            </w:pict>
          </mc:Fallback>
        </mc:AlternateContent>
      </w:r>
      <w:r>
        <w:rPr>
          <w:rFonts w:hint="eastAsia" w:ascii="黑体" w:eastAsia="黑体" w:cs="黑体"/>
          <w:kern w:val="0"/>
          <w:sz w:val="28"/>
          <w:szCs w:val="28"/>
        </w:rPr>
        <w:t xml:space="preserve">                                                                           </w:t>
      </w:r>
      <w:r>
        <w:rPr>
          <w:rFonts w:ascii="宋体" w:hAnsi="宋体" w:cs="黑体"/>
          <w:kern w:val="0"/>
          <w:szCs w:val="21"/>
        </w:rPr>
        <w:tab/>
      </w:r>
    </w:p>
    <w:p w14:paraId="46CD4A6E">
      <w:pPr>
        <w:tabs>
          <w:tab w:val="left" w:pos="5178"/>
        </w:tabs>
        <w:ind w:left="-1800" w:right="-1800"/>
        <w:jc w:val="left"/>
        <w:rPr>
          <w:rFonts w:hint="eastAsia" w:ascii="宋体" w:hAnsi="宋体" w:cs="黑体"/>
          <w:kern w:val="0"/>
          <w:szCs w:val="21"/>
        </w:rPr>
      </w:pPr>
    </w:p>
    <w:p w14:paraId="4CAD2811">
      <w:pPr>
        <w:tabs>
          <w:tab w:val="left" w:pos="5178"/>
        </w:tabs>
        <w:ind w:left="-1800" w:right="-1800"/>
        <w:jc w:val="left"/>
        <w:rPr>
          <w:rFonts w:hint="eastAsia" w:ascii="宋体" w:hAnsi="宋体" w:cs="黑体"/>
          <w:kern w:val="0"/>
          <w:sz w:val="15"/>
          <w:szCs w:val="15"/>
        </w:rPr>
      </w:pPr>
    </w:p>
    <w:p w14:paraId="29E6E04E">
      <w:pPr>
        <w:tabs>
          <w:tab w:val="left" w:pos="5178"/>
        </w:tabs>
        <w:ind w:left="-1800" w:right="-1800"/>
        <w:jc w:val="left"/>
        <w:rPr>
          <w:rFonts w:hint="eastAsia" w:ascii="宋体" w:hAnsi="宋体" w:cs="黑体"/>
          <w:kern w:val="0"/>
          <w:szCs w:val="21"/>
        </w:rPr>
      </w:pPr>
    </w:p>
    <w:p w14:paraId="1937D8CB">
      <w:pPr>
        <w:tabs>
          <w:tab w:val="left" w:pos="5178"/>
        </w:tabs>
        <w:ind w:left="-1800" w:right="-1800"/>
        <w:jc w:val="left"/>
        <w:rPr>
          <w:rFonts w:hint="eastAsia" w:ascii="宋体" w:hAnsi="宋体" w:cs="黑体"/>
          <w:kern w:val="0"/>
          <w:szCs w:val="21"/>
        </w:rPr>
      </w:pPr>
    </w:p>
    <w:p w14:paraId="0E84B007">
      <w:pPr>
        <w:tabs>
          <w:tab w:val="left" w:pos="5178"/>
        </w:tabs>
        <w:ind w:left="-1800" w:right="-1800"/>
        <w:jc w:val="left"/>
        <w:rPr>
          <w:rFonts w:hint="eastAsia" w:ascii="宋体" w:hAnsi="宋体" w:cs="黑体"/>
          <w:kern w:val="0"/>
          <w:szCs w:val="21"/>
        </w:rPr>
      </w:pPr>
    </w:p>
    <w:p w14:paraId="1361AC93">
      <w:pPr>
        <w:tabs>
          <w:tab w:val="left" w:pos="5178"/>
        </w:tabs>
        <w:ind w:left="-1800" w:right="-1800"/>
        <w:jc w:val="left"/>
        <w:rPr>
          <w:rFonts w:hint="eastAsia" w:ascii="宋体" w:hAnsi="宋体" w:cs="黑体"/>
          <w:kern w:val="0"/>
          <w:szCs w:val="21"/>
        </w:rPr>
      </w:pPr>
    </w:p>
    <w:p w14:paraId="25264770">
      <w:pPr>
        <w:spacing w:line="560" w:lineRule="exact"/>
        <w:ind w:left="-1797" w:right="-1797"/>
        <w:jc w:val="center"/>
        <w:rPr>
          <w:rFonts w:hint="eastAsia" w:ascii="黑体" w:hAnsi="黑体" w:eastAsia="黑体" w:cs="黑体"/>
          <w:kern w:val="0"/>
          <w:sz w:val="48"/>
          <w:szCs w:val="48"/>
        </w:rPr>
      </w:pPr>
      <w:r>
        <w:rPr>
          <w:rFonts w:hint="eastAsia" w:ascii="黑体" w:hAnsi="黑体" w:eastAsia="黑体" w:cs="黑体"/>
          <w:kern w:val="0"/>
          <w:sz w:val="48"/>
          <w:szCs w:val="48"/>
        </w:rPr>
        <w:t>胆管癌食疗膳食技术指南</w:t>
      </w:r>
    </w:p>
    <w:p w14:paraId="488F6AD4">
      <w:pPr>
        <w:spacing w:line="560" w:lineRule="exact"/>
        <w:ind w:left="-1797" w:right="-1797"/>
        <w:jc w:val="center"/>
        <w:rPr>
          <w:rFonts w:hint="eastAsia" w:ascii="黑体" w:hAnsi="黑体" w:eastAsia="黑体" w:cs="黑体"/>
          <w:kern w:val="0"/>
          <w:sz w:val="48"/>
          <w:szCs w:val="48"/>
        </w:rPr>
      </w:pPr>
      <w:r>
        <w:rPr>
          <w:rFonts w:hint="eastAsia" w:ascii="黑体" w:hAnsi="黑体" w:eastAsia="黑体" w:cs="黑体"/>
          <w:kern w:val="0"/>
          <w:sz w:val="48"/>
          <w:szCs w:val="48"/>
        </w:rPr>
        <w:t>（编制说明）</w:t>
      </w:r>
    </w:p>
    <w:p w14:paraId="0B2052CF">
      <w:pPr>
        <w:spacing w:line="560" w:lineRule="exact"/>
        <w:ind w:left="-1797" w:right="-1797"/>
        <w:jc w:val="center"/>
        <w:rPr>
          <w:rFonts w:hint="eastAsia" w:ascii="黑体" w:hAnsi="黑体" w:eastAsia="黑体" w:cs="黑体"/>
          <w:kern w:val="0"/>
          <w:sz w:val="28"/>
          <w:szCs w:val="28"/>
        </w:rPr>
      </w:pPr>
      <w:bookmarkStart w:id="0" w:name="_Hlk46337831"/>
      <w:r>
        <w:rPr>
          <w:rFonts w:ascii="黑体" w:hAnsi="黑体" w:eastAsia="黑体" w:cs="黑体"/>
          <w:kern w:val="0"/>
          <w:sz w:val="28"/>
          <w:szCs w:val="28"/>
        </w:rPr>
        <w:t>Technical guide to dietary therapy for bile duct cancer</w:t>
      </w:r>
    </w:p>
    <w:bookmarkEnd w:id="0"/>
    <w:p w14:paraId="72158FEF">
      <w:pPr>
        <w:spacing w:line="560" w:lineRule="exact"/>
        <w:ind w:left="-1797" w:right="-1797"/>
        <w:jc w:val="center"/>
        <w:rPr>
          <w:rFonts w:hint="eastAsia" w:ascii="黑体" w:hAnsi="黑体" w:eastAsia="黑体" w:cs="黑体"/>
          <w:kern w:val="0"/>
          <w:sz w:val="28"/>
          <w:szCs w:val="28"/>
        </w:rPr>
      </w:pPr>
      <w:r>
        <w:rPr>
          <w:rFonts w:hint="eastAsia" w:ascii="黑体" w:hAnsi="黑体" w:eastAsia="黑体" w:cs="黑体"/>
          <w:kern w:val="0"/>
          <w:sz w:val="28"/>
          <w:szCs w:val="28"/>
        </w:rPr>
        <w:t>完成日期：2025年</w:t>
      </w:r>
      <w:r>
        <w:rPr>
          <w:rFonts w:ascii="黑体" w:hAnsi="黑体" w:eastAsia="黑体" w:cs="黑体"/>
          <w:kern w:val="0"/>
          <w:sz w:val="28"/>
          <w:szCs w:val="28"/>
        </w:rPr>
        <w:t>7</w:t>
      </w:r>
      <w:r>
        <w:rPr>
          <w:rFonts w:hint="eastAsia" w:ascii="黑体" w:hAnsi="黑体" w:eastAsia="黑体" w:cs="黑体"/>
          <w:kern w:val="0"/>
          <w:sz w:val="28"/>
          <w:szCs w:val="28"/>
        </w:rPr>
        <w:t>月20日</w:t>
      </w:r>
    </w:p>
    <w:p w14:paraId="403FC1A1">
      <w:pPr>
        <w:ind w:left="-1800" w:right="-1800"/>
        <w:jc w:val="center"/>
        <w:rPr>
          <w:rFonts w:hint="eastAsia" w:ascii="宋体" w:hAnsi="宋体" w:cs="黑体"/>
          <w:kern w:val="0"/>
          <w:sz w:val="28"/>
          <w:szCs w:val="28"/>
        </w:rPr>
      </w:pPr>
    </w:p>
    <w:p w14:paraId="68F4166D">
      <w:pPr>
        <w:ind w:left="-1800" w:right="-1800"/>
        <w:jc w:val="center"/>
        <w:rPr>
          <w:rFonts w:hint="eastAsia" w:ascii="宋体" w:hAnsi="宋体" w:cs="黑体"/>
          <w:kern w:val="0"/>
          <w:sz w:val="30"/>
          <w:szCs w:val="30"/>
        </w:rPr>
      </w:pPr>
    </w:p>
    <w:p w14:paraId="770D44BD">
      <w:pPr>
        <w:ind w:left="-1800" w:right="-1800"/>
        <w:jc w:val="center"/>
        <w:rPr>
          <w:rFonts w:hint="eastAsia" w:ascii="宋体" w:hAnsi="宋体" w:cs="黑体"/>
          <w:kern w:val="0"/>
          <w:sz w:val="30"/>
          <w:szCs w:val="30"/>
        </w:rPr>
      </w:pPr>
    </w:p>
    <w:p w14:paraId="5312EB23">
      <w:pPr>
        <w:ind w:left="-1800" w:right="-1800"/>
        <w:jc w:val="center"/>
        <w:rPr>
          <w:rFonts w:hint="eastAsia" w:ascii="宋体" w:hAnsi="宋体" w:cs="黑体"/>
          <w:kern w:val="0"/>
          <w:sz w:val="30"/>
          <w:szCs w:val="30"/>
        </w:rPr>
      </w:pPr>
    </w:p>
    <w:p w14:paraId="17D38DE3">
      <w:pPr>
        <w:ind w:left="-1800" w:right="-1800"/>
        <w:jc w:val="center"/>
        <w:rPr>
          <w:rFonts w:hint="eastAsia" w:ascii="宋体" w:hAnsi="宋体" w:cs="黑体"/>
          <w:kern w:val="0"/>
          <w:sz w:val="28"/>
          <w:szCs w:val="28"/>
        </w:rPr>
      </w:pPr>
    </w:p>
    <w:p w14:paraId="29F6EDB8">
      <w:pPr>
        <w:ind w:left="-1800" w:right="-1800"/>
        <w:jc w:val="center"/>
        <w:rPr>
          <w:rFonts w:hint="eastAsia" w:ascii="黑体" w:hAnsi="黑体" w:eastAsia="黑体"/>
          <w:sz w:val="28"/>
          <w:szCs w:val="28"/>
          <w:u w:val="single"/>
        </w:rPr>
      </w:pPr>
      <w:r>
        <w:rPr>
          <w:rFonts w:hint="eastAsia" w:ascii="黑体" w:hAnsi="黑体" w:eastAsia="黑体"/>
          <w:sz w:val="28"/>
          <w:szCs w:val="28"/>
          <w:u w:val="single"/>
        </w:rPr>
        <w:t>XXXXX-XX-XX发布                                  XXXX-XX-XX实施</w:t>
      </w:r>
    </w:p>
    <w:p w14:paraId="010A84CA">
      <w:pPr>
        <w:ind w:left="-1800" w:right="-1800"/>
        <w:jc w:val="center"/>
        <w:rPr>
          <w:rFonts w:hint="eastAsia" w:ascii="微软雅黑" w:hAnsi="微软雅黑" w:eastAsia="微软雅黑"/>
          <w:sz w:val="18"/>
          <w:szCs w:val="18"/>
        </w:rPr>
      </w:pPr>
    </w:p>
    <w:p w14:paraId="0B94DDCD">
      <w:pPr>
        <w:ind w:left="-1800" w:right="-1800"/>
        <w:jc w:val="center"/>
        <w:rPr>
          <w:rFonts w:hint="eastAsia" w:ascii="黑体" w:hAnsi="黑体" w:eastAsia="黑体"/>
          <w:sz w:val="28"/>
          <w:szCs w:val="28"/>
        </w:rPr>
      </w:pPr>
      <w:r>
        <w:rPr>
          <w:rFonts w:hint="eastAsia" w:ascii="方正小标宋简体" w:eastAsia="方正小标宋简体"/>
          <w:spacing w:val="20"/>
          <w:sz w:val="44"/>
          <w:szCs w:val="44"/>
        </w:rPr>
        <w:t>中国药膳研究会</w:t>
      </w:r>
      <w:r>
        <w:rPr>
          <w:rFonts w:hint="eastAsia" w:ascii="黑体" w:hAnsi="黑体" w:eastAsia="黑体"/>
          <w:sz w:val="28"/>
          <w:szCs w:val="28"/>
        </w:rPr>
        <w:t xml:space="preserve">  发布</w:t>
      </w:r>
    </w:p>
    <w:p w14:paraId="690DBF96">
      <w:pPr>
        <w:ind w:firstLine="420" w:firstLineChars="200"/>
        <w:rPr>
          <w:rFonts w:ascii="Times New Roman" w:hAnsi="Times New Roman" w:eastAsia="宋体"/>
        </w:rPr>
      </w:pPr>
    </w:p>
    <w:p w14:paraId="4F7BD916">
      <w:pPr>
        <w:ind w:firstLine="880" w:firstLineChars="200"/>
        <w:jc w:val="center"/>
        <w:rPr>
          <w:rFonts w:ascii="Times New Roman" w:hAnsi="Times New Roman" w:eastAsia="宋体"/>
          <w:sz w:val="44"/>
          <w:szCs w:val="44"/>
        </w:rPr>
      </w:pPr>
      <w:r>
        <w:rPr>
          <w:rFonts w:ascii="Times New Roman" w:hAnsi="Times New Roman" w:eastAsia="宋体"/>
          <w:sz w:val="44"/>
          <w:szCs w:val="44"/>
        </w:rPr>
        <w:t>目录</w:t>
      </w:r>
    </w:p>
    <w:p w14:paraId="5D43FF40">
      <w:pPr>
        <w:ind w:firstLine="560" w:firstLineChars="200"/>
        <w:rPr>
          <w:rFonts w:ascii="Times New Roman" w:hAnsi="Times New Roman" w:eastAsia="宋体"/>
          <w:sz w:val="28"/>
          <w:szCs w:val="28"/>
        </w:rPr>
      </w:pPr>
      <w:r>
        <w:rPr>
          <w:rFonts w:hint="eastAsia" w:ascii="Times New Roman" w:hAnsi="Times New Roman" w:eastAsia="宋体"/>
          <w:sz w:val="28"/>
          <w:szCs w:val="28"/>
        </w:rPr>
        <w:t>一、任务来源</w:t>
      </w:r>
    </w:p>
    <w:p w14:paraId="14A4276C">
      <w:pPr>
        <w:ind w:firstLine="560" w:firstLineChars="200"/>
        <w:rPr>
          <w:rFonts w:ascii="Times New Roman" w:hAnsi="Times New Roman" w:eastAsia="宋体"/>
          <w:sz w:val="28"/>
          <w:szCs w:val="28"/>
        </w:rPr>
      </w:pPr>
      <w:r>
        <w:rPr>
          <w:rFonts w:hint="eastAsia" w:ascii="Times New Roman" w:hAnsi="Times New Roman" w:eastAsia="宋体"/>
          <w:sz w:val="28"/>
          <w:szCs w:val="28"/>
        </w:rPr>
        <w:t>二、工作组简况</w:t>
      </w:r>
    </w:p>
    <w:p w14:paraId="788926A8">
      <w:pPr>
        <w:ind w:firstLine="560" w:firstLineChars="200"/>
        <w:rPr>
          <w:rFonts w:ascii="Times New Roman" w:hAnsi="Times New Roman" w:eastAsia="宋体"/>
          <w:sz w:val="28"/>
          <w:szCs w:val="28"/>
        </w:rPr>
      </w:pPr>
      <w:r>
        <w:rPr>
          <w:rFonts w:hint="eastAsia" w:ascii="Times New Roman" w:hAnsi="Times New Roman" w:eastAsia="宋体"/>
          <w:sz w:val="28"/>
          <w:szCs w:val="28"/>
        </w:rPr>
        <w:t>（一）本指南起草单位</w:t>
      </w:r>
    </w:p>
    <w:p w14:paraId="409D05B9">
      <w:pPr>
        <w:ind w:firstLine="560" w:firstLineChars="200"/>
        <w:rPr>
          <w:rFonts w:ascii="Times New Roman" w:hAnsi="Times New Roman" w:eastAsia="宋体"/>
          <w:sz w:val="28"/>
          <w:szCs w:val="28"/>
        </w:rPr>
      </w:pPr>
      <w:r>
        <w:rPr>
          <w:rFonts w:hint="eastAsia" w:ascii="Times New Roman" w:hAnsi="Times New Roman" w:eastAsia="宋体"/>
          <w:sz w:val="28"/>
          <w:szCs w:val="28"/>
        </w:rPr>
        <w:t>（二）本规范主要起草人</w:t>
      </w:r>
    </w:p>
    <w:p w14:paraId="6714803C">
      <w:pPr>
        <w:ind w:firstLine="560" w:firstLineChars="200"/>
        <w:rPr>
          <w:rFonts w:hint="eastAsia" w:ascii="Times New Roman" w:hAnsi="Times New Roman" w:eastAsia="宋体"/>
          <w:sz w:val="28"/>
          <w:szCs w:val="28"/>
        </w:rPr>
      </w:pPr>
      <w:r>
        <w:rPr>
          <w:rFonts w:hint="eastAsia" w:ascii="Times New Roman" w:hAnsi="Times New Roman" w:eastAsia="宋体"/>
          <w:sz w:val="28"/>
          <w:szCs w:val="28"/>
        </w:rPr>
        <w:t>（三）本文件技术指导专家</w:t>
      </w:r>
    </w:p>
    <w:p w14:paraId="62F16C70">
      <w:pPr>
        <w:ind w:firstLine="560" w:firstLineChars="200"/>
        <w:rPr>
          <w:rFonts w:ascii="Times New Roman" w:hAnsi="Times New Roman" w:eastAsia="宋体"/>
          <w:sz w:val="28"/>
          <w:szCs w:val="28"/>
        </w:rPr>
      </w:pPr>
      <w:r>
        <w:rPr>
          <w:rFonts w:hint="eastAsia" w:ascii="Times New Roman" w:hAnsi="Times New Roman" w:eastAsia="宋体"/>
          <w:sz w:val="28"/>
          <w:szCs w:val="28"/>
        </w:rPr>
        <w:t>三、主要实施过程</w:t>
      </w:r>
    </w:p>
    <w:p w14:paraId="62D9E38B">
      <w:pPr>
        <w:ind w:firstLine="560" w:firstLineChars="200"/>
        <w:rPr>
          <w:rFonts w:ascii="Times New Roman" w:hAnsi="Times New Roman" w:eastAsia="宋体"/>
          <w:sz w:val="28"/>
          <w:szCs w:val="28"/>
        </w:rPr>
      </w:pPr>
      <w:r>
        <w:rPr>
          <w:rFonts w:hint="eastAsia" w:ascii="Times New Roman" w:hAnsi="Times New Roman" w:eastAsia="宋体"/>
          <w:sz w:val="28"/>
          <w:szCs w:val="28"/>
        </w:rPr>
        <w:t>（一）准备工作</w:t>
      </w:r>
    </w:p>
    <w:p w14:paraId="5BFB4A0C">
      <w:pPr>
        <w:ind w:firstLine="560" w:firstLineChars="200"/>
        <w:rPr>
          <w:rFonts w:ascii="Times New Roman" w:hAnsi="Times New Roman" w:eastAsia="宋体"/>
          <w:sz w:val="28"/>
          <w:szCs w:val="28"/>
        </w:rPr>
      </w:pPr>
      <w:r>
        <w:rPr>
          <w:rFonts w:hint="eastAsia" w:ascii="Times New Roman" w:hAnsi="Times New Roman" w:eastAsia="宋体"/>
          <w:sz w:val="28"/>
          <w:szCs w:val="28"/>
        </w:rPr>
        <w:t>（二）调研</w:t>
      </w:r>
    </w:p>
    <w:p w14:paraId="5254A68B">
      <w:pPr>
        <w:ind w:firstLine="560" w:firstLineChars="200"/>
        <w:rPr>
          <w:rFonts w:ascii="Times New Roman" w:hAnsi="Times New Roman" w:eastAsia="宋体"/>
          <w:sz w:val="28"/>
          <w:szCs w:val="28"/>
        </w:rPr>
      </w:pPr>
      <w:r>
        <w:rPr>
          <w:rFonts w:hint="eastAsia" w:ascii="Times New Roman" w:hAnsi="Times New Roman" w:eastAsia="宋体"/>
          <w:sz w:val="28"/>
          <w:szCs w:val="28"/>
        </w:rPr>
        <w:t>（三）文献检索及分析</w:t>
      </w:r>
    </w:p>
    <w:p w14:paraId="148609D3">
      <w:pPr>
        <w:ind w:firstLine="560" w:firstLineChars="200"/>
        <w:rPr>
          <w:rFonts w:ascii="Times New Roman" w:hAnsi="Times New Roman" w:eastAsia="宋体"/>
          <w:sz w:val="28"/>
          <w:szCs w:val="28"/>
        </w:rPr>
      </w:pPr>
      <w:r>
        <w:rPr>
          <w:rFonts w:hint="eastAsia" w:ascii="Times New Roman" w:hAnsi="Times New Roman" w:eastAsia="宋体"/>
          <w:sz w:val="28"/>
          <w:szCs w:val="28"/>
        </w:rPr>
        <w:t>（四）专家会议</w:t>
      </w:r>
    </w:p>
    <w:p w14:paraId="71572DAB">
      <w:pPr>
        <w:ind w:firstLine="560" w:firstLineChars="200"/>
        <w:rPr>
          <w:rFonts w:ascii="Times New Roman" w:hAnsi="Times New Roman" w:eastAsia="宋体"/>
          <w:sz w:val="28"/>
          <w:szCs w:val="28"/>
        </w:rPr>
      </w:pPr>
      <w:r>
        <w:rPr>
          <w:rFonts w:hint="eastAsia" w:ascii="Times New Roman" w:hAnsi="Times New Roman" w:eastAsia="宋体"/>
          <w:sz w:val="28"/>
          <w:szCs w:val="28"/>
        </w:rPr>
        <w:t>四、技术指南编制的原则</w:t>
      </w:r>
    </w:p>
    <w:p w14:paraId="1B6C6582">
      <w:pPr>
        <w:ind w:firstLine="560" w:firstLineChars="200"/>
        <w:rPr>
          <w:rFonts w:ascii="Times New Roman" w:hAnsi="Times New Roman" w:eastAsia="宋体"/>
          <w:sz w:val="28"/>
          <w:szCs w:val="28"/>
        </w:rPr>
      </w:pPr>
      <w:r>
        <w:rPr>
          <w:rFonts w:hint="eastAsia" w:ascii="Times New Roman" w:hAnsi="Times New Roman" w:eastAsia="宋体"/>
          <w:sz w:val="28"/>
          <w:szCs w:val="28"/>
        </w:rPr>
        <w:t>（一）科学性</w:t>
      </w:r>
    </w:p>
    <w:p w14:paraId="552820CD">
      <w:pPr>
        <w:ind w:firstLine="560" w:firstLineChars="200"/>
        <w:rPr>
          <w:rFonts w:ascii="Times New Roman" w:hAnsi="Times New Roman" w:eastAsia="宋体"/>
          <w:sz w:val="28"/>
          <w:szCs w:val="28"/>
        </w:rPr>
      </w:pPr>
      <w:r>
        <w:rPr>
          <w:rFonts w:hint="eastAsia" w:ascii="Times New Roman" w:hAnsi="Times New Roman" w:eastAsia="宋体"/>
          <w:sz w:val="28"/>
          <w:szCs w:val="28"/>
        </w:rPr>
        <w:t>（二）可行性</w:t>
      </w:r>
    </w:p>
    <w:p w14:paraId="335C72B0">
      <w:pPr>
        <w:ind w:firstLine="560" w:firstLineChars="200"/>
        <w:rPr>
          <w:rFonts w:ascii="Times New Roman" w:hAnsi="Times New Roman" w:eastAsia="宋体"/>
          <w:sz w:val="28"/>
          <w:szCs w:val="28"/>
        </w:rPr>
      </w:pPr>
      <w:r>
        <w:rPr>
          <w:rFonts w:hint="eastAsia" w:ascii="Times New Roman" w:hAnsi="Times New Roman" w:eastAsia="宋体"/>
          <w:sz w:val="28"/>
          <w:szCs w:val="28"/>
        </w:rPr>
        <w:t>（三）实用性</w:t>
      </w:r>
    </w:p>
    <w:p w14:paraId="2072D824">
      <w:pPr>
        <w:ind w:firstLine="560" w:firstLineChars="200"/>
        <w:rPr>
          <w:rFonts w:ascii="Times New Roman" w:hAnsi="Times New Roman" w:eastAsia="宋体"/>
          <w:sz w:val="28"/>
          <w:szCs w:val="28"/>
        </w:rPr>
      </w:pPr>
      <w:r>
        <w:rPr>
          <w:rFonts w:hint="eastAsia" w:ascii="Times New Roman" w:hAnsi="Times New Roman" w:eastAsia="宋体"/>
          <w:sz w:val="28"/>
          <w:szCs w:val="28"/>
        </w:rPr>
        <w:t>五、技术指南的具体内容</w:t>
      </w:r>
    </w:p>
    <w:p w14:paraId="70DA9CC4">
      <w:pPr>
        <w:ind w:firstLine="560" w:firstLineChars="200"/>
        <w:rPr>
          <w:rFonts w:ascii="Times New Roman" w:hAnsi="Times New Roman" w:eastAsia="宋体"/>
          <w:sz w:val="28"/>
          <w:szCs w:val="28"/>
        </w:rPr>
      </w:pPr>
      <w:r>
        <w:rPr>
          <w:rFonts w:hint="eastAsia" w:ascii="Times New Roman" w:hAnsi="Times New Roman" w:eastAsia="宋体"/>
          <w:sz w:val="28"/>
          <w:szCs w:val="28"/>
        </w:rPr>
        <w:t>（一）本指南的主要结构</w:t>
      </w:r>
    </w:p>
    <w:p w14:paraId="0DBCF42E">
      <w:pPr>
        <w:ind w:firstLine="560" w:firstLineChars="200"/>
        <w:rPr>
          <w:rFonts w:ascii="Times New Roman" w:hAnsi="Times New Roman" w:eastAsia="宋体"/>
          <w:sz w:val="28"/>
          <w:szCs w:val="28"/>
        </w:rPr>
      </w:pPr>
      <w:r>
        <w:rPr>
          <w:rFonts w:hint="eastAsia" w:ascii="Times New Roman" w:hAnsi="Times New Roman" w:eastAsia="宋体"/>
          <w:sz w:val="28"/>
          <w:szCs w:val="28"/>
        </w:rPr>
        <w:t>（二）技术指南的主要内容</w:t>
      </w:r>
    </w:p>
    <w:p w14:paraId="3204EF4C">
      <w:pPr>
        <w:ind w:firstLine="560" w:firstLineChars="200"/>
        <w:rPr>
          <w:rFonts w:ascii="Times New Roman" w:hAnsi="Times New Roman" w:eastAsia="宋体"/>
          <w:sz w:val="28"/>
          <w:szCs w:val="28"/>
        </w:rPr>
      </w:pPr>
      <w:r>
        <w:rPr>
          <w:rFonts w:hint="eastAsia" w:ascii="Times New Roman" w:hAnsi="Times New Roman" w:eastAsia="宋体"/>
          <w:sz w:val="28"/>
          <w:szCs w:val="28"/>
        </w:rPr>
        <w:t>六、重大意见和困难的处理经过</w:t>
      </w:r>
    </w:p>
    <w:p w14:paraId="025CFFAB">
      <w:pPr>
        <w:ind w:firstLine="560" w:firstLineChars="200"/>
        <w:rPr>
          <w:rFonts w:ascii="Times New Roman" w:hAnsi="Times New Roman" w:eastAsia="宋体"/>
          <w:sz w:val="28"/>
          <w:szCs w:val="28"/>
        </w:rPr>
      </w:pPr>
      <w:r>
        <w:rPr>
          <w:rFonts w:hint="eastAsia" w:ascii="Times New Roman" w:hAnsi="Times New Roman" w:eastAsia="宋体"/>
          <w:sz w:val="28"/>
          <w:szCs w:val="28"/>
        </w:rPr>
        <w:t>七、与相关法律、版权等的声明</w:t>
      </w:r>
    </w:p>
    <w:p w14:paraId="4AD0D75E">
      <w:pPr>
        <w:widowControl/>
        <w:jc w:val="left"/>
        <w:rPr>
          <w:rFonts w:ascii="Times New Roman" w:hAnsi="Times New Roman" w:eastAsia="宋体"/>
          <w:sz w:val="28"/>
          <w:szCs w:val="28"/>
        </w:rPr>
      </w:pPr>
      <w:r>
        <w:rPr>
          <w:rFonts w:ascii="Times New Roman" w:hAnsi="Times New Roman" w:eastAsia="宋体"/>
          <w:sz w:val="28"/>
          <w:szCs w:val="28"/>
        </w:rPr>
        <w:br w:type="page"/>
      </w:r>
    </w:p>
    <w:p w14:paraId="44C8FA6B">
      <w:pPr>
        <w:widowControl/>
        <w:spacing w:line="360" w:lineRule="auto"/>
        <w:jc w:val="left"/>
        <w:rPr>
          <w:rFonts w:ascii="Times New Roman" w:hAnsi="Times New Roman" w:eastAsia="宋体" w:cs="仿宋_GB2312"/>
          <w:b/>
          <w:bCs/>
          <w:sz w:val="32"/>
          <w:szCs w:val="32"/>
        </w:rPr>
      </w:pPr>
      <w:r>
        <w:rPr>
          <w:rFonts w:hint="eastAsia" w:ascii="Times New Roman" w:hAnsi="Times New Roman" w:eastAsia="宋体" w:cs="仿宋_GB2312"/>
          <w:b/>
          <w:bCs/>
          <w:sz w:val="32"/>
          <w:szCs w:val="32"/>
        </w:rPr>
        <w:t>一、任务来源</w:t>
      </w:r>
    </w:p>
    <w:p w14:paraId="6D3BB6A8">
      <w:pPr>
        <w:ind w:firstLine="600" w:firstLineChars="200"/>
        <w:rPr>
          <w:rFonts w:ascii="Times New Roman" w:hAnsi="Times New Roman" w:eastAsia="宋体" w:cs="仿宋_GB2312"/>
          <w:kern w:val="0"/>
          <w:sz w:val="30"/>
          <w:szCs w:val="30"/>
        </w:rPr>
      </w:pPr>
      <w:r>
        <w:rPr>
          <w:rFonts w:hint="eastAsia" w:ascii="Times New Roman" w:hAnsi="Times New Roman" w:eastAsia="宋体" w:cs="仿宋_GB2312"/>
          <w:kern w:val="0"/>
          <w:sz w:val="30"/>
          <w:szCs w:val="30"/>
        </w:rPr>
        <w:t>《胆管癌食疗膳食技术指南》2022年01月获得国家中医药管理局标准化项目《中医药膳机构服务标准研究》（编号：GZY-FJS2018-239）的子课题：中国药膳研究会团体标准课题立项（项目立项编号：ZGYSYJHS-2022{002}）。</w:t>
      </w:r>
    </w:p>
    <w:p w14:paraId="26DB4F6E">
      <w:pPr>
        <w:ind w:firstLine="600" w:firstLineChars="200"/>
        <w:rPr>
          <w:rFonts w:ascii="Times New Roman" w:hAnsi="Times New Roman" w:eastAsia="宋体" w:cs="仿宋_GB2312"/>
          <w:kern w:val="0"/>
          <w:sz w:val="30"/>
          <w:szCs w:val="30"/>
        </w:rPr>
      </w:pPr>
      <w:r>
        <w:rPr>
          <w:rFonts w:hint="eastAsia" w:ascii="Times New Roman" w:hAnsi="Times New Roman" w:eastAsia="宋体" w:cs="仿宋_GB2312"/>
          <w:kern w:val="0"/>
          <w:sz w:val="30"/>
          <w:szCs w:val="30"/>
        </w:rPr>
        <w:t>本指南是对胆管癌患者食养药膳的选材、配方、烹饪方法、适用人群、禁忌人群的指导性文件,具有较强的科学性、先进性和广泛的适用性。</w:t>
      </w:r>
    </w:p>
    <w:p w14:paraId="4683074D">
      <w:pPr>
        <w:widowControl/>
        <w:spacing w:line="360" w:lineRule="auto"/>
        <w:jc w:val="left"/>
        <w:rPr>
          <w:rFonts w:ascii="Times New Roman" w:hAnsi="Times New Roman" w:eastAsia="宋体" w:cs="仿宋_GB2312"/>
          <w:b/>
          <w:bCs/>
          <w:sz w:val="32"/>
          <w:szCs w:val="32"/>
        </w:rPr>
      </w:pPr>
      <w:r>
        <w:rPr>
          <w:rFonts w:hint="eastAsia" w:ascii="Times New Roman" w:hAnsi="Times New Roman" w:eastAsia="宋体" w:cs="仿宋_GB2312"/>
          <w:b/>
          <w:bCs/>
          <w:sz w:val="32"/>
          <w:szCs w:val="32"/>
        </w:rPr>
        <w:t>二、工作组简况</w:t>
      </w:r>
    </w:p>
    <w:p w14:paraId="2AA5721C">
      <w:pPr>
        <w:pStyle w:val="12"/>
        <w:spacing w:before="0" w:line="360" w:lineRule="auto"/>
        <w:ind w:firstLine="602" w:firstLineChars="200"/>
        <w:jc w:val="both"/>
        <w:rPr>
          <w:rFonts w:hint="eastAsia" w:cs="仿宋" w:asciiTheme="minorEastAsia" w:hAnsiTheme="minorEastAsia" w:eastAsiaTheme="minorEastAsia"/>
          <w:sz w:val="32"/>
          <w:szCs w:val="32"/>
        </w:rPr>
      </w:pPr>
      <w:r>
        <w:rPr>
          <w:rFonts w:hint="eastAsia" w:eastAsia="宋体" w:cs="仿宋_GB2312"/>
          <w:b/>
          <w:bCs/>
          <w:sz w:val="30"/>
          <w:szCs w:val="30"/>
        </w:rPr>
        <w:t>（一）本指南起草单位：</w:t>
      </w:r>
      <w:r>
        <w:rPr>
          <w:rFonts w:hint="eastAsia" w:cs="仿宋" w:asciiTheme="minorEastAsia" w:hAnsiTheme="minorEastAsia" w:eastAsiaTheme="minorEastAsia"/>
          <w:sz w:val="32"/>
          <w:szCs w:val="32"/>
        </w:rPr>
        <w:t xml:space="preserve"> </w:t>
      </w:r>
    </w:p>
    <w:p w14:paraId="281770C5">
      <w:pPr>
        <w:pStyle w:val="12"/>
        <w:spacing w:before="0" w:line="600" w:lineRule="exact"/>
        <w:ind w:firstLine="640" w:firstLineChars="200"/>
        <w:jc w:val="both"/>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中国中西医结合学会</w:t>
      </w:r>
    </w:p>
    <w:p w14:paraId="264DEBD1">
      <w:pPr>
        <w:pStyle w:val="12"/>
        <w:spacing w:before="0" w:line="600" w:lineRule="exact"/>
        <w:ind w:firstLine="640" w:firstLineChars="200"/>
        <w:jc w:val="both"/>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河南省中医院（河南中医药大学第二附属医院）</w:t>
      </w:r>
    </w:p>
    <w:p w14:paraId="165C77E3">
      <w:pPr>
        <w:pStyle w:val="12"/>
        <w:spacing w:before="0" w:line="600" w:lineRule="exact"/>
        <w:ind w:firstLine="640" w:firstLineChars="200"/>
        <w:jc w:val="both"/>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河南中医药大学第一附属医院</w:t>
      </w:r>
    </w:p>
    <w:p w14:paraId="746FF376">
      <w:pPr>
        <w:pStyle w:val="12"/>
        <w:spacing w:before="0" w:line="600" w:lineRule="exact"/>
        <w:ind w:firstLine="640" w:firstLineChars="200"/>
        <w:jc w:val="both"/>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上海中医药大学附属龙华医院</w:t>
      </w:r>
    </w:p>
    <w:p w14:paraId="309D4B8D">
      <w:pPr>
        <w:pStyle w:val="12"/>
        <w:spacing w:before="0" w:line="600" w:lineRule="exact"/>
        <w:ind w:firstLine="640" w:firstLineChars="200"/>
        <w:jc w:val="both"/>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河南省中医药大学第三附属医院</w:t>
      </w:r>
    </w:p>
    <w:p w14:paraId="30F59613">
      <w:pPr>
        <w:pStyle w:val="12"/>
        <w:spacing w:before="0" w:line="360" w:lineRule="auto"/>
        <w:ind w:firstLine="602" w:firstLineChars="200"/>
        <w:jc w:val="both"/>
        <w:rPr>
          <w:rFonts w:eastAsia="宋体" w:cs="仿宋_GB2312"/>
          <w:b/>
          <w:bCs/>
          <w:sz w:val="30"/>
          <w:szCs w:val="30"/>
        </w:rPr>
      </w:pPr>
      <w:r>
        <w:rPr>
          <w:rFonts w:hint="eastAsia" w:eastAsia="宋体" w:cs="仿宋_GB2312"/>
          <w:b/>
          <w:bCs/>
          <w:sz w:val="30"/>
          <w:szCs w:val="30"/>
        </w:rPr>
        <w:t>（二）本规范主要起草人：</w:t>
      </w:r>
    </w:p>
    <w:p w14:paraId="588B1A1D">
      <w:pPr>
        <w:pStyle w:val="12"/>
        <w:spacing w:before="0" w:line="600" w:lineRule="exact"/>
        <w:ind w:firstLine="640" w:firstLineChars="200"/>
        <w:jc w:val="both"/>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郭志忠：河南省中医院（河南中医药大学第二附属医院）、主任医师、硕士生导师</w:t>
      </w:r>
    </w:p>
    <w:p w14:paraId="6B75A1C0">
      <w:pPr>
        <w:pStyle w:val="12"/>
        <w:spacing w:before="0" w:line="600" w:lineRule="exact"/>
        <w:ind w:firstLine="640" w:firstLineChars="200"/>
        <w:jc w:val="both"/>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慕晓艳：上海中医药大学附属龙华医院、博士、副主任医师、硕士生导师</w:t>
      </w:r>
    </w:p>
    <w:p w14:paraId="1ACB2D13">
      <w:pPr>
        <w:pStyle w:val="12"/>
        <w:spacing w:before="0" w:line="600" w:lineRule="exact"/>
        <w:ind w:firstLine="640" w:firstLineChars="200"/>
        <w:jc w:val="both"/>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冀爱英：河南中医药大学第一附属医院、主任医师、硕士生导师</w:t>
      </w:r>
    </w:p>
    <w:p w14:paraId="7F8D0226">
      <w:pPr>
        <w:pStyle w:val="12"/>
        <w:spacing w:before="0" w:line="600" w:lineRule="exact"/>
        <w:ind w:firstLine="640" w:firstLineChars="200"/>
        <w:jc w:val="both"/>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杜明瑞：河南中医药大学第一附属医院、博士、主任医师、硕士生导师</w:t>
      </w:r>
    </w:p>
    <w:p w14:paraId="5F985A3F">
      <w:pPr>
        <w:pStyle w:val="12"/>
        <w:spacing w:before="0" w:line="600" w:lineRule="exact"/>
        <w:ind w:firstLine="640" w:firstLineChars="200"/>
        <w:jc w:val="both"/>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马纯政：河南省中医院（河南中医药大学第二附属医院）、主任医师、博士生导师</w:t>
      </w:r>
    </w:p>
    <w:p w14:paraId="32D60592">
      <w:pPr>
        <w:pStyle w:val="12"/>
        <w:spacing w:before="0" w:line="600" w:lineRule="exact"/>
        <w:ind w:firstLine="640" w:firstLineChars="200"/>
        <w:jc w:val="both"/>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王祥麒：河南中医药大学第三附属医院、主任医师、博士生导师</w:t>
      </w:r>
    </w:p>
    <w:p w14:paraId="777EFD58">
      <w:pPr>
        <w:pStyle w:val="12"/>
        <w:spacing w:before="0" w:line="360" w:lineRule="auto"/>
        <w:ind w:firstLine="602" w:firstLineChars="200"/>
        <w:jc w:val="both"/>
        <w:rPr>
          <w:rFonts w:eastAsia="宋体" w:cs="仿宋_GB2312"/>
          <w:sz w:val="30"/>
          <w:szCs w:val="30"/>
        </w:rPr>
      </w:pPr>
      <w:r>
        <w:rPr>
          <w:rFonts w:hint="eastAsia" w:eastAsia="宋体" w:cs="仿宋_GB2312"/>
          <w:b/>
          <w:bCs/>
          <w:sz w:val="30"/>
          <w:szCs w:val="30"/>
        </w:rPr>
        <w:t>（三）本文件技术指导专家</w:t>
      </w:r>
      <w:r>
        <w:rPr>
          <w:rFonts w:hint="eastAsia" w:eastAsia="宋体" w:cs="仿宋_GB2312"/>
          <w:sz w:val="30"/>
          <w:szCs w:val="30"/>
        </w:rPr>
        <w:t>(以姓氏笔画为序)：</w:t>
      </w:r>
    </w:p>
    <w:p w14:paraId="5DCA0431">
      <w:pPr>
        <w:pStyle w:val="12"/>
        <w:spacing w:before="0" w:line="600" w:lineRule="exact"/>
        <w:ind w:firstLine="640" w:firstLineChars="200"/>
        <w:jc w:val="both"/>
        <w:rPr>
          <w:rFonts w:hint="eastAsia" w:cs="仿宋" w:asciiTheme="minorEastAsia" w:hAnsiTheme="minorEastAsia" w:eastAsiaTheme="minorEastAsia"/>
          <w:sz w:val="32"/>
          <w:szCs w:val="32"/>
        </w:rPr>
      </w:pPr>
      <w:bookmarkStart w:id="3" w:name="_GoBack"/>
      <w:bookmarkEnd w:id="3"/>
      <w:r>
        <w:rPr>
          <w:rFonts w:hint="eastAsia" w:cs="仿宋" w:asciiTheme="minorEastAsia" w:hAnsiTheme="minorEastAsia" w:eastAsiaTheme="minorEastAsia"/>
          <w:sz w:val="32"/>
          <w:szCs w:val="32"/>
        </w:rPr>
        <w:t>王新杰：郑州大学第一附属医院、主任医师、博士生导师</w:t>
      </w:r>
    </w:p>
    <w:p w14:paraId="2A0FA2F2">
      <w:pPr>
        <w:pStyle w:val="12"/>
        <w:spacing w:before="0" w:line="600" w:lineRule="exact"/>
        <w:ind w:firstLine="640" w:firstLineChars="200"/>
        <w:jc w:val="both"/>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李鲜：河南省中医院（河南中医药大学第二附属医院）、主任医师、博士生导师</w:t>
      </w:r>
    </w:p>
    <w:p w14:paraId="34EADAE8">
      <w:pPr>
        <w:pStyle w:val="12"/>
        <w:spacing w:before="0" w:line="600" w:lineRule="exact"/>
        <w:ind w:firstLine="640" w:firstLineChars="200"/>
        <w:jc w:val="both"/>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刘怀民：河南省肿瘤医院、主任医师、博士生导师</w:t>
      </w:r>
    </w:p>
    <w:p w14:paraId="30DCCA94">
      <w:pPr>
        <w:pStyle w:val="12"/>
        <w:spacing w:before="0" w:line="600" w:lineRule="exact"/>
        <w:ind w:firstLine="640" w:firstLineChars="200"/>
        <w:jc w:val="both"/>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陈建设：河南省中医院（河南中医药大学第二附属医院）、主任医师、博士生导师</w:t>
      </w:r>
    </w:p>
    <w:p w14:paraId="21545082">
      <w:pPr>
        <w:pStyle w:val="12"/>
        <w:spacing w:before="0" w:line="600" w:lineRule="exact"/>
        <w:ind w:firstLine="640" w:firstLineChars="200"/>
        <w:jc w:val="both"/>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荆志伟：中国中西医结合学会副秘书长、博士生导师</w:t>
      </w:r>
    </w:p>
    <w:p w14:paraId="12024F6C">
      <w:pPr>
        <w:pStyle w:val="12"/>
        <w:spacing w:before="0" w:line="600" w:lineRule="exact"/>
        <w:ind w:firstLine="640" w:firstLineChars="200"/>
        <w:jc w:val="both"/>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蔡小平：河南省中西医结合医院、主任医师</w:t>
      </w:r>
    </w:p>
    <w:p w14:paraId="7443C48B">
      <w:pPr>
        <w:pStyle w:val="12"/>
        <w:spacing w:before="0" w:line="360" w:lineRule="auto"/>
        <w:jc w:val="both"/>
        <w:rPr>
          <w:rFonts w:eastAsia="宋体" w:cs="仿宋_GB2312"/>
          <w:b/>
          <w:bCs/>
          <w:sz w:val="30"/>
          <w:szCs w:val="30"/>
        </w:rPr>
      </w:pPr>
      <w:r>
        <w:rPr>
          <w:rFonts w:hint="eastAsia" w:eastAsia="宋体" w:cs="仿宋_GB2312"/>
          <w:b/>
          <w:bCs/>
          <w:sz w:val="30"/>
          <w:szCs w:val="30"/>
        </w:rPr>
        <w:t>三、主要实施过程</w:t>
      </w:r>
    </w:p>
    <w:p w14:paraId="54507A2D">
      <w:pPr>
        <w:pStyle w:val="12"/>
        <w:spacing w:before="0" w:line="360" w:lineRule="auto"/>
        <w:ind w:firstLine="600" w:firstLineChars="200"/>
        <w:jc w:val="both"/>
        <w:rPr>
          <w:rFonts w:eastAsia="宋体" w:cs="仿宋_GB2312"/>
          <w:sz w:val="30"/>
          <w:szCs w:val="30"/>
        </w:rPr>
      </w:pPr>
      <w:r>
        <w:rPr>
          <w:rFonts w:hint="eastAsia" w:eastAsia="宋体" w:cs="仿宋_GB2312"/>
          <w:sz w:val="30"/>
          <w:szCs w:val="30"/>
        </w:rPr>
        <w:t>（一）准备工作</w:t>
      </w:r>
    </w:p>
    <w:p w14:paraId="444F13E3">
      <w:pPr>
        <w:pStyle w:val="12"/>
        <w:spacing w:before="0" w:line="360" w:lineRule="auto"/>
        <w:ind w:firstLine="600" w:firstLineChars="200"/>
        <w:jc w:val="both"/>
        <w:rPr>
          <w:rFonts w:eastAsia="宋体" w:cs="仿宋_GB2312"/>
          <w:sz w:val="30"/>
          <w:szCs w:val="30"/>
        </w:rPr>
      </w:pPr>
      <w:r>
        <w:rPr>
          <w:rFonts w:hint="eastAsia" w:cs="仿宋_GB2312" w:asciiTheme="minorEastAsia" w:hAnsiTheme="minorEastAsia" w:eastAsiaTheme="minorEastAsia"/>
          <w:sz w:val="30"/>
          <w:szCs w:val="30"/>
        </w:rPr>
        <w:t>从2022年1月17日开始，课题起草组成员共开展了6次会议，成立了编制指导小组，由郭志忠负责该项目牵头，主要有起草组、专家组，并安排各组的主要工作内容。起草组成员开始指定编写方案，并进行草案编写，进行前期的调研访谈广征意见、文献检索以及指南的编写修改工作，专家组成员主要由本专业高级职称专家、药膳专家、资深餐饮厨师等行业权威人员构成咨询专家。起草组成员包括周世繁、周超锋、张克克、高洁琼、雍金鹏、王赛、冯保荣、段铮、李小龙、陈玥、马振、李梦依、田青、张瑜、肖俊珂、郭娇娇、杨上智、刘贤海、吕淼鑫、赵雪雅。专家组成员慕晓艳、冀爱英、杜明瑞、马纯政、王祥麒等均为本专业医学专家。准备工作主要确定了本指南编写的主要工作流程，以及按照胆管癌的不同证型、常见临床症状以及不同治疗方法期间的药膳食材选择、配方、烹饪方法、功效、适用范围及禁忌。并严格遵循实用性、科学性、可行性的原则执行。</w:t>
      </w:r>
    </w:p>
    <w:p w14:paraId="2B1F72B3">
      <w:pPr>
        <w:pStyle w:val="12"/>
        <w:spacing w:before="0" w:line="360" w:lineRule="auto"/>
        <w:ind w:firstLine="600" w:firstLineChars="200"/>
        <w:jc w:val="both"/>
        <w:rPr>
          <w:rFonts w:eastAsia="宋体" w:cs="仿宋_GB2312"/>
          <w:sz w:val="30"/>
          <w:szCs w:val="30"/>
        </w:rPr>
      </w:pPr>
      <w:r>
        <w:rPr>
          <w:rFonts w:hint="eastAsia" w:eastAsia="宋体" w:cs="仿宋_GB2312"/>
          <w:sz w:val="30"/>
          <w:szCs w:val="30"/>
        </w:rPr>
        <w:t>（二）调研</w:t>
      </w:r>
    </w:p>
    <w:p w14:paraId="62D9F32E">
      <w:pPr>
        <w:pStyle w:val="12"/>
        <w:spacing w:before="0" w:line="360" w:lineRule="auto"/>
        <w:ind w:firstLine="600" w:firstLineChars="200"/>
        <w:jc w:val="both"/>
        <w:rPr>
          <w:rFonts w:eastAsia="宋体" w:cs="仿宋_GB2312"/>
          <w:sz w:val="30"/>
          <w:szCs w:val="30"/>
        </w:rPr>
      </w:pPr>
      <w:r>
        <w:rPr>
          <w:rFonts w:hint="eastAsia" w:eastAsia="宋体" w:cs="仿宋_GB2312"/>
          <w:sz w:val="30"/>
          <w:szCs w:val="30"/>
        </w:rPr>
        <w:t xml:space="preserve">2024年01月至2024年09月项目组成员开始进行广泛的调研工作，通过对胆管癌人群开展中医症状问卷调研，并进行数据分析得出常见证型和常见症状，并结合临床实际，在胆管癌的不同治疗时机，撰写了辨证施膳、辨症施膳、放化疗期以及康复期的药膳配方、材料、辅料、调料、制作方法、食养作用、适用人群、理论依据内容。最后通过对一些餐饮厨师进行调研，总结这些食养药膳食材的选择依据，主要包括选材经验、调味品的用量、常用的烹饪方法以及注意事项。   </w:t>
      </w:r>
    </w:p>
    <w:p w14:paraId="2F2BA771">
      <w:pPr>
        <w:pStyle w:val="12"/>
        <w:spacing w:before="0" w:line="360" w:lineRule="auto"/>
        <w:ind w:firstLine="600" w:firstLineChars="200"/>
        <w:jc w:val="both"/>
        <w:rPr>
          <w:rFonts w:eastAsia="宋体" w:cs="仿宋_GB2312"/>
          <w:sz w:val="30"/>
          <w:szCs w:val="30"/>
        </w:rPr>
      </w:pPr>
      <w:r>
        <w:rPr>
          <w:rFonts w:hint="eastAsia" w:eastAsia="宋体" w:cs="仿宋_GB2312"/>
          <w:sz w:val="30"/>
          <w:szCs w:val="30"/>
        </w:rPr>
        <w:t>（三）文献检索及分析</w:t>
      </w:r>
    </w:p>
    <w:p w14:paraId="5960A5AA">
      <w:pPr>
        <w:pStyle w:val="12"/>
        <w:spacing w:before="0" w:line="360" w:lineRule="auto"/>
        <w:ind w:firstLine="600" w:firstLineChars="200"/>
        <w:jc w:val="both"/>
        <w:rPr>
          <w:rFonts w:eastAsia="宋体" w:cs="仿宋_GB2312"/>
          <w:sz w:val="30"/>
          <w:szCs w:val="30"/>
        </w:rPr>
      </w:pPr>
      <w:r>
        <w:rPr>
          <w:rFonts w:hint="eastAsia" w:eastAsia="宋体" w:cs="仿宋_GB2312"/>
          <w:sz w:val="30"/>
          <w:szCs w:val="30"/>
        </w:rPr>
        <w:t>22024年01月10日至2024年05月30日，工作组成员计算机检索中国知网（CNKI），万方，VIP，CBMdisc，PubMed，Cochrane Library，EMbase数据库，检索时间为建库至2024年11月，以“食药物质”、“胆管癌”、“药膳”、“食药同源”为关键词进行检索，选取高质量的文献进行分析；在在药膳组成、制作方法、适宜人群等方面，做了筛选、研究。根据胆管癌临床常见证型、常见症状以及常用治法分门别类，以辨证为施膳依据，对胆管癌中医食疗药膳标准化、规范化进行了论证，为采用药膳辅助治疗胆管癌提供科学依据。</w:t>
      </w:r>
    </w:p>
    <w:p w14:paraId="66D7FCA2">
      <w:pPr>
        <w:pStyle w:val="12"/>
        <w:spacing w:before="0" w:line="360" w:lineRule="auto"/>
        <w:ind w:firstLine="600" w:firstLineChars="200"/>
        <w:jc w:val="both"/>
        <w:rPr>
          <w:rFonts w:eastAsia="宋体" w:cs="仿宋_GB2312"/>
          <w:sz w:val="30"/>
          <w:szCs w:val="30"/>
        </w:rPr>
      </w:pPr>
      <w:r>
        <w:rPr>
          <w:rFonts w:hint="eastAsia" w:eastAsia="宋体" w:cs="仿宋_GB2312"/>
          <w:sz w:val="30"/>
          <w:szCs w:val="30"/>
        </w:rPr>
        <w:t>（四）专家会议</w:t>
      </w:r>
    </w:p>
    <w:p w14:paraId="217596B8">
      <w:pPr>
        <w:pStyle w:val="12"/>
        <w:spacing w:before="0" w:line="360" w:lineRule="auto"/>
        <w:ind w:firstLine="600" w:firstLineChars="200"/>
        <w:jc w:val="both"/>
        <w:rPr>
          <w:rFonts w:eastAsia="宋体" w:cs="仿宋_GB2312"/>
          <w:sz w:val="30"/>
          <w:szCs w:val="30"/>
        </w:rPr>
      </w:pPr>
      <w:r>
        <w:rPr>
          <w:rFonts w:hint="eastAsia" w:eastAsia="宋体" w:cs="仿宋_GB2312"/>
          <w:sz w:val="30"/>
          <w:szCs w:val="30"/>
        </w:rPr>
        <w:t>2024年06月和2024年12月对已收集各部分资料进行4次编制组内部会议，进行2轮专家咨询会。专家组对课题的框架结构、技术标准的规划、中医证型参考标准等宏观方面并结合胆管癌发病特征和中西医诊疗现状，对药膳的选材、配方、烹饪方法、适用人群、禁忌人群、食养作用、方义阐释等具体的细节内容进行了详细的商讨，进行反复修改及撰写，在此基础上制定了《胆管癌食疗膳食技术指南的初稿》的初稿。</w:t>
      </w:r>
    </w:p>
    <w:p w14:paraId="713FD16C">
      <w:pPr>
        <w:pStyle w:val="12"/>
        <w:spacing w:before="0" w:line="360" w:lineRule="auto"/>
        <w:ind w:firstLine="602" w:firstLineChars="200"/>
        <w:jc w:val="both"/>
        <w:rPr>
          <w:rFonts w:eastAsia="宋体" w:cs="仿宋_GB2312"/>
          <w:b/>
          <w:bCs/>
          <w:sz w:val="30"/>
          <w:szCs w:val="30"/>
        </w:rPr>
      </w:pPr>
      <w:r>
        <w:rPr>
          <w:rFonts w:hint="eastAsia" w:eastAsia="宋体" w:cs="仿宋_GB2312"/>
          <w:b/>
          <w:bCs/>
          <w:sz w:val="30"/>
          <w:szCs w:val="30"/>
        </w:rPr>
        <w:t>四、技术指南编制的原则</w:t>
      </w:r>
    </w:p>
    <w:p w14:paraId="385214DF">
      <w:pPr>
        <w:pStyle w:val="9"/>
        <w:snapToGrid w:val="0"/>
        <w:spacing w:line="360" w:lineRule="auto"/>
        <w:ind w:right="105" w:rightChars="50" w:firstLine="640" w:firstLineChars="200"/>
        <w:jc w:val="both"/>
        <w:rPr>
          <w:rFonts w:ascii="Times New Roman" w:hAnsi="Times New Roman" w:cs="仿宋_GB2312"/>
          <w:sz w:val="32"/>
          <w:szCs w:val="32"/>
        </w:rPr>
      </w:pPr>
      <w:r>
        <w:rPr>
          <w:rFonts w:hint="eastAsia" w:ascii="Times New Roman" w:hAnsi="Times New Roman" w:cs="仿宋_GB2312"/>
          <w:sz w:val="32"/>
          <w:szCs w:val="32"/>
        </w:rPr>
        <w:t>在文献调研和临床应用的基础上，结合循证方法，调研药膳养生市场需求，制订符合胆管癌患者药膳养生技术行业标准和操作指南，形成特色药膳养生服务或产品，从而指导胆管癌患者合理的食用药膳，提高其生活质量，实现药膳理论和药膳品种的成果转化，推动药膳养生产业化。本技术指南在起草过程中主要遵守的原则：</w:t>
      </w:r>
    </w:p>
    <w:p w14:paraId="3FF77392">
      <w:pPr>
        <w:pStyle w:val="9"/>
        <w:snapToGrid w:val="0"/>
        <w:spacing w:line="360" w:lineRule="auto"/>
        <w:ind w:left="105" w:leftChars="50" w:right="105" w:rightChars="50" w:firstLine="640" w:firstLineChars="200"/>
        <w:jc w:val="both"/>
        <w:rPr>
          <w:rFonts w:ascii="Times New Roman" w:hAnsi="Times New Roman" w:cs="仿宋_GB2312"/>
          <w:sz w:val="32"/>
          <w:szCs w:val="32"/>
        </w:rPr>
      </w:pPr>
      <w:r>
        <w:rPr>
          <w:rFonts w:hint="eastAsia" w:ascii="Times New Roman" w:hAnsi="Times New Roman" w:cs="仿宋_GB2312"/>
          <w:sz w:val="32"/>
          <w:szCs w:val="32"/>
        </w:rPr>
        <w:t>（一）科学性。药膳是以食物和药物的偏性来矫正脏腑机能偏性，或以食物药物的寒、热、温、凉四种不同特征来增强机体的抗病力和免疫力。本技术指南结合了中医养生学、西医营养学、中医内科学、中医体质学等多种学科的知识，严格按中医方剂组成原则来选择药物和食物的性能，将中医理论与传统烹饪经验相结合，是交叉学科的产物将中医理论与传统烹饪经验相结合，是交叉学科的产物，必须符合每个学科的基本规范，避免伪科学和封建迷信内容的混杂，确保科学性、规范化。</w:t>
      </w:r>
    </w:p>
    <w:p w14:paraId="13198999">
      <w:pPr>
        <w:pStyle w:val="9"/>
        <w:snapToGrid w:val="0"/>
        <w:spacing w:line="360" w:lineRule="auto"/>
        <w:ind w:right="105" w:rightChars="50" w:firstLine="640" w:firstLineChars="200"/>
        <w:jc w:val="both"/>
        <w:rPr>
          <w:rFonts w:ascii="Times New Roman" w:hAnsi="Times New Roman" w:cs="仿宋_GB2312"/>
          <w:sz w:val="32"/>
          <w:szCs w:val="32"/>
        </w:rPr>
      </w:pPr>
      <w:r>
        <w:rPr>
          <w:rFonts w:hint="eastAsia" w:ascii="Times New Roman" w:hAnsi="Times New Roman" w:cs="仿宋_GB2312"/>
          <w:sz w:val="32"/>
          <w:szCs w:val="32"/>
        </w:rPr>
        <w:t>（二）可行性。本指南必须具备可行性，必须可以实施，而不是仅仅局限于理论。为了保证本指南的可行性，项目组一方面，选取消化道肿瘤中治疗较为棘手的胆管癌病种以凸显食药互补的临床防治工作的系统性。另一方面，选用价廉易得、食药同源的常见食材，减少贵重食材的使用，优化制作流程，确保药膳原料获取简便、制作方法简单易行，保证普通家庭都可以应用，以增加受众人群对药膳的接受度。</w:t>
      </w:r>
    </w:p>
    <w:p w14:paraId="55C07917">
      <w:pPr>
        <w:pStyle w:val="9"/>
        <w:snapToGrid w:val="0"/>
        <w:spacing w:line="360" w:lineRule="auto"/>
        <w:ind w:right="105" w:rightChars="50" w:firstLine="640" w:firstLineChars="200"/>
        <w:jc w:val="both"/>
        <w:rPr>
          <w:rFonts w:ascii="Times New Roman" w:hAnsi="Times New Roman" w:cs="仿宋_GB2312"/>
          <w:sz w:val="32"/>
          <w:szCs w:val="32"/>
        </w:rPr>
      </w:pPr>
      <w:r>
        <w:rPr>
          <w:rFonts w:hint="eastAsia" w:ascii="Times New Roman" w:hAnsi="Times New Roman" w:cs="仿宋_GB2312"/>
          <w:sz w:val="32"/>
          <w:szCs w:val="32"/>
        </w:rPr>
        <w:t>（三）实用性。食养的效果必须以实用性作为根本的前提。为了保证药膳的效果，我们严格按照辨证论治原则配伍药膳原料，针对胆管癌的常见中医证型均有对应膳食，并详细描述了膳食的功效、忌宜人群、制作方法。其次，本指南涵盖覆盖菜肴、粥、饼、茶以及膏方等多种药膳种类，因人制宜的选取了70种针对胆管癌不同病情的调摄药膳，可供使用者根据自身情况，进行日常膳食的自主选择。</w:t>
      </w:r>
    </w:p>
    <w:p w14:paraId="0F4BD1E2">
      <w:pPr>
        <w:pStyle w:val="12"/>
        <w:spacing w:before="0" w:line="360" w:lineRule="auto"/>
        <w:ind w:firstLine="602" w:firstLineChars="200"/>
        <w:jc w:val="both"/>
        <w:rPr>
          <w:rFonts w:eastAsia="宋体" w:cs="仿宋_GB2312"/>
          <w:sz w:val="30"/>
          <w:szCs w:val="30"/>
        </w:rPr>
      </w:pPr>
      <w:r>
        <w:rPr>
          <w:rFonts w:hint="eastAsia" w:eastAsia="宋体" w:cs="仿宋_GB2312"/>
          <w:b/>
          <w:bCs/>
          <w:sz w:val="30"/>
          <w:szCs w:val="30"/>
        </w:rPr>
        <w:t>五、技术指南的具体内容</w:t>
      </w:r>
    </w:p>
    <w:p w14:paraId="6ABF8565">
      <w:pPr>
        <w:pStyle w:val="12"/>
        <w:spacing w:before="0" w:line="360" w:lineRule="auto"/>
        <w:ind w:firstLine="600" w:firstLineChars="200"/>
        <w:jc w:val="both"/>
        <w:rPr>
          <w:rFonts w:eastAsia="宋体" w:cs="仿宋_GB2312"/>
          <w:sz w:val="30"/>
          <w:szCs w:val="30"/>
        </w:rPr>
      </w:pPr>
      <w:r>
        <w:rPr>
          <w:rFonts w:hint="eastAsia" w:eastAsia="宋体" w:cs="仿宋_GB2312"/>
          <w:sz w:val="30"/>
          <w:szCs w:val="30"/>
        </w:rPr>
        <w:t>（一）指南的主要结构</w:t>
      </w:r>
    </w:p>
    <w:p w14:paraId="24DC0E3D">
      <w:pPr>
        <w:pStyle w:val="12"/>
        <w:spacing w:before="0" w:line="360" w:lineRule="auto"/>
        <w:ind w:firstLine="600" w:firstLineChars="200"/>
        <w:jc w:val="both"/>
        <w:rPr>
          <w:rFonts w:eastAsia="宋体" w:cs="仿宋_GB2312"/>
          <w:sz w:val="30"/>
          <w:szCs w:val="30"/>
        </w:rPr>
      </w:pPr>
      <w:r>
        <w:rPr>
          <w:rFonts w:hint="eastAsia" w:eastAsia="宋体" w:cs="仿宋_GB2312"/>
          <w:sz w:val="30"/>
          <w:szCs w:val="30"/>
        </w:rPr>
        <w:t>本指南主要分为前言、引言、常见胆管癌食养药膳配方、附录及参考文献五大部分。药膳制作部分共包含70个药膳品种，每个品种包括5小点，分别为药膳组成、用法、食养作用、适用人群及方义。</w:t>
      </w:r>
    </w:p>
    <w:p w14:paraId="0E15D721">
      <w:pPr>
        <w:pStyle w:val="12"/>
        <w:spacing w:before="0" w:line="360" w:lineRule="auto"/>
        <w:ind w:firstLine="600" w:firstLineChars="200"/>
        <w:jc w:val="both"/>
        <w:rPr>
          <w:rFonts w:eastAsia="宋体" w:cs="仿宋_GB2312"/>
          <w:sz w:val="30"/>
          <w:szCs w:val="30"/>
        </w:rPr>
      </w:pPr>
      <w:r>
        <w:rPr>
          <w:rFonts w:hint="eastAsia" w:eastAsia="宋体" w:cs="仿宋_GB2312"/>
          <w:sz w:val="30"/>
          <w:szCs w:val="30"/>
        </w:rPr>
        <w:t>（二）技术指南的主要内容</w:t>
      </w:r>
    </w:p>
    <w:p w14:paraId="3CEE350F">
      <w:pPr>
        <w:pStyle w:val="12"/>
        <w:spacing w:before="0"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（1）“胆管癌</w:t>
      </w:r>
      <w:r>
        <w:rPr>
          <w:rFonts w:asciiTheme="minorEastAsia" w:hAnsiTheme="minorEastAsia" w:eastAsiaTheme="minorEastAsia"/>
          <w:sz w:val="30"/>
          <w:szCs w:val="30"/>
        </w:rPr>
        <w:t>食疗药膳技术指南</w:t>
      </w:r>
      <w:r>
        <w:rPr>
          <w:rFonts w:hint="eastAsia" w:asciiTheme="minorEastAsia" w:hAnsiTheme="minorEastAsia" w:eastAsiaTheme="minorEastAsia"/>
          <w:sz w:val="30"/>
          <w:szCs w:val="30"/>
        </w:rPr>
        <w:t>”部分是本指南的主要内容。</w:t>
      </w:r>
    </w:p>
    <w:p w14:paraId="197651F9">
      <w:pPr>
        <w:pStyle w:val="12"/>
        <w:spacing w:before="0"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“胆管癌</w:t>
      </w:r>
      <w:r>
        <w:rPr>
          <w:rFonts w:asciiTheme="minorEastAsia" w:hAnsiTheme="minorEastAsia" w:eastAsiaTheme="minorEastAsia"/>
          <w:sz w:val="30"/>
          <w:szCs w:val="30"/>
        </w:rPr>
        <w:t>食疗药膳技术指南</w:t>
      </w:r>
      <w:r>
        <w:rPr>
          <w:rFonts w:hint="eastAsia" w:asciiTheme="minorEastAsia" w:hAnsiTheme="minorEastAsia" w:eastAsiaTheme="minorEastAsia"/>
          <w:sz w:val="30"/>
          <w:szCs w:val="30"/>
        </w:rPr>
        <w:t>”包含范围、规范性引用文件、名词与术语、一般要求及常见胆管癌的食疗药膳制作5个内容。前4个部分对本次指南的适用人群、参考标准、药膳使用要求以及指南中专业名词与术语进行了详细的阐述。</w:t>
      </w:r>
    </w:p>
    <w:p w14:paraId="6B3388E8">
      <w:pPr>
        <w:pStyle w:val="12"/>
        <w:spacing w:before="0"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（2）说明药膳配方材料</w:t>
      </w:r>
    </w:p>
    <w:p w14:paraId="3318291D">
      <w:pPr>
        <w:pStyle w:val="12"/>
        <w:spacing w:before="0"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依据《按照传统既是食品又是中药材物质目录管理办法（2014年）》对药膳配方进行材料、制作方法、食养作用以及中药饮片性味归经、功效、现代药理等方面的归纳说明</w:t>
      </w:r>
      <w:r>
        <w:rPr>
          <w:rFonts w:asciiTheme="minorEastAsia" w:hAnsiTheme="minorEastAsia" w:eastAsiaTheme="minorEastAsia"/>
          <w:sz w:val="30"/>
          <w:szCs w:val="30"/>
        </w:rPr>
        <w:t>。</w:t>
      </w:r>
    </w:p>
    <w:p w14:paraId="40EE08B0">
      <w:pPr>
        <w:pStyle w:val="12"/>
        <w:spacing w:before="0"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（3）介绍了4种胆管癌证型的药膳配方。</w:t>
      </w:r>
    </w:p>
    <w:p w14:paraId="06D028E6">
      <w:pPr>
        <w:pStyle w:val="12"/>
        <w:spacing w:before="0"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药膳内容介绍</w:t>
      </w:r>
      <w:r>
        <w:rPr>
          <w:rFonts w:asciiTheme="minorEastAsia" w:hAnsiTheme="minorEastAsia" w:eastAsiaTheme="minorEastAsia"/>
          <w:sz w:val="30"/>
          <w:szCs w:val="30"/>
        </w:rPr>
        <w:t>以</w:t>
      </w:r>
      <w:r>
        <w:rPr>
          <w:rFonts w:hint="eastAsia" w:asciiTheme="minorEastAsia" w:hAnsiTheme="minorEastAsia" w:eastAsiaTheme="minorEastAsia"/>
          <w:sz w:val="30"/>
          <w:szCs w:val="30"/>
        </w:rPr>
        <w:t>核心的4种胆管癌证型</w:t>
      </w:r>
      <w:r>
        <w:rPr>
          <w:rFonts w:asciiTheme="minorEastAsia" w:hAnsiTheme="minorEastAsia" w:eastAsiaTheme="minorEastAsia"/>
          <w:sz w:val="30"/>
          <w:szCs w:val="30"/>
        </w:rPr>
        <w:t>为分类大纲</w:t>
      </w:r>
      <w:r>
        <w:rPr>
          <w:rFonts w:hint="eastAsia" w:asciiTheme="minorEastAsia" w:hAnsiTheme="minorEastAsia" w:eastAsiaTheme="minorEastAsia"/>
          <w:sz w:val="30"/>
          <w:szCs w:val="30"/>
        </w:rPr>
        <w:t>，同时</w:t>
      </w:r>
      <w:r>
        <w:rPr>
          <w:rFonts w:asciiTheme="minorEastAsia" w:hAnsiTheme="minorEastAsia" w:eastAsiaTheme="minorEastAsia"/>
          <w:sz w:val="30"/>
          <w:szCs w:val="30"/>
        </w:rPr>
        <w:t>，每种药膳分别论述了具体的</w:t>
      </w:r>
      <w:r>
        <w:rPr>
          <w:rFonts w:hint="eastAsia" w:asciiTheme="minorEastAsia" w:hAnsiTheme="minorEastAsia" w:eastAsiaTheme="minorEastAsia"/>
          <w:sz w:val="30"/>
          <w:szCs w:val="30"/>
        </w:rPr>
        <w:t>材料</w:t>
      </w:r>
      <w:r>
        <w:rPr>
          <w:rFonts w:asciiTheme="minorEastAsia" w:hAnsiTheme="minorEastAsia" w:eastAsiaTheme="minorEastAsia"/>
          <w:sz w:val="30"/>
          <w:szCs w:val="30"/>
        </w:rPr>
        <w:t>、</w:t>
      </w:r>
      <w:r>
        <w:rPr>
          <w:rFonts w:hint="eastAsia" w:asciiTheme="minorEastAsia" w:hAnsiTheme="minorEastAsia" w:eastAsiaTheme="minorEastAsia"/>
          <w:sz w:val="30"/>
          <w:szCs w:val="30"/>
        </w:rPr>
        <w:t>制作</w:t>
      </w:r>
      <w:r>
        <w:rPr>
          <w:rFonts w:asciiTheme="minorEastAsia" w:hAnsiTheme="minorEastAsia" w:eastAsiaTheme="minorEastAsia"/>
          <w:sz w:val="30"/>
          <w:szCs w:val="30"/>
        </w:rPr>
        <w:t>方法、</w:t>
      </w:r>
      <w:r>
        <w:rPr>
          <w:rFonts w:hint="eastAsia" w:asciiTheme="minorEastAsia" w:hAnsiTheme="minorEastAsia" w:eastAsiaTheme="minorEastAsia"/>
          <w:sz w:val="30"/>
          <w:szCs w:val="30"/>
        </w:rPr>
        <w:t>食养作用与适宜人群等内容</w:t>
      </w:r>
      <w:r>
        <w:rPr>
          <w:rFonts w:asciiTheme="minorEastAsia" w:hAnsiTheme="minorEastAsia" w:eastAsiaTheme="minorEastAsia"/>
          <w:sz w:val="30"/>
          <w:szCs w:val="30"/>
        </w:rPr>
        <w:t>。</w:t>
      </w:r>
    </w:p>
    <w:p w14:paraId="7ABDB4AD">
      <w:pPr>
        <w:pStyle w:val="12"/>
        <w:spacing w:before="0"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（4）介绍了8种</w:t>
      </w:r>
      <w:r>
        <w:rPr>
          <w:rFonts w:hint="eastAsia" w:cs="宋体" w:asciiTheme="minorEastAsia" w:hAnsiTheme="minorEastAsia" w:eastAsiaTheme="minorEastAsia"/>
          <w:bCs/>
          <w:sz w:val="30"/>
          <w:szCs w:val="30"/>
        </w:rPr>
        <w:t>辨症施膳的</w:t>
      </w:r>
      <w:r>
        <w:rPr>
          <w:rFonts w:hint="eastAsia" w:asciiTheme="minorEastAsia" w:hAnsiTheme="minorEastAsia" w:eastAsiaTheme="minorEastAsia"/>
          <w:sz w:val="30"/>
          <w:szCs w:val="30"/>
        </w:rPr>
        <w:t>药膳配方</w:t>
      </w:r>
    </w:p>
    <w:p w14:paraId="5AC948BB">
      <w:pPr>
        <w:pStyle w:val="12"/>
        <w:spacing w:before="0"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药膳内容介绍</w:t>
      </w:r>
      <w:r>
        <w:rPr>
          <w:rFonts w:asciiTheme="minorEastAsia" w:hAnsiTheme="minorEastAsia" w:eastAsiaTheme="minorEastAsia"/>
          <w:sz w:val="30"/>
          <w:szCs w:val="30"/>
        </w:rPr>
        <w:t>以</w:t>
      </w:r>
      <w:r>
        <w:rPr>
          <w:rFonts w:hint="eastAsia" w:asciiTheme="minorEastAsia" w:hAnsiTheme="minorEastAsia" w:eastAsiaTheme="minorEastAsia"/>
          <w:sz w:val="30"/>
          <w:szCs w:val="30"/>
        </w:rPr>
        <w:t>常见的8种胆管癌临床症状</w:t>
      </w:r>
      <w:r>
        <w:rPr>
          <w:rFonts w:asciiTheme="minorEastAsia" w:hAnsiTheme="minorEastAsia" w:eastAsiaTheme="minorEastAsia"/>
          <w:sz w:val="30"/>
          <w:szCs w:val="30"/>
        </w:rPr>
        <w:t>为分类大纲</w:t>
      </w:r>
      <w:r>
        <w:rPr>
          <w:rFonts w:hint="eastAsia" w:asciiTheme="minorEastAsia" w:hAnsiTheme="minorEastAsia" w:eastAsiaTheme="minorEastAsia"/>
          <w:sz w:val="30"/>
          <w:szCs w:val="30"/>
        </w:rPr>
        <w:t>，同时</w:t>
      </w:r>
      <w:r>
        <w:rPr>
          <w:rFonts w:asciiTheme="minorEastAsia" w:hAnsiTheme="minorEastAsia" w:eastAsiaTheme="minorEastAsia"/>
          <w:sz w:val="30"/>
          <w:szCs w:val="30"/>
        </w:rPr>
        <w:t>，每种药膳分别论述了具体的</w:t>
      </w:r>
      <w:r>
        <w:rPr>
          <w:rFonts w:hint="eastAsia" w:asciiTheme="minorEastAsia" w:hAnsiTheme="minorEastAsia" w:eastAsiaTheme="minorEastAsia"/>
          <w:sz w:val="30"/>
          <w:szCs w:val="30"/>
        </w:rPr>
        <w:t>材料</w:t>
      </w:r>
      <w:r>
        <w:rPr>
          <w:rFonts w:asciiTheme="minorEastAsia" w:hAnsiTheme="minorEastAsia" w:eastAsiaTheme="minorEastAsia"/>
          <w:sz w:val="30"/>
          <w:szCs w:val="30"/>
        </w:rPr>
        <w:t>、</w:t>
      </w:r>
      <w:r>
        <w:rPr>
          <w:rFonts w:hint="eastAsia" w:asciiTheme="minorEastAsia" w:hAnsiTheme="minorEastAsia" w:eastAsiaTheme="minorEastAsia"/>
          <w:sz w:val="30"/>
          <w:szCs w:val="30"/>
        </w:rPr>
        <w:t>制作</w:t>
      </w:r>
      <w:r>
        <w:rPr>
          <w:rFonts w:asciiTheme="minorEastAsia" w:hAnsiTheme="minorEastAsia" w:eastAsiaTheme="minorEastAsia"/>
          <w:sz w:val="30"/>
          <w:szCs w:val="30"/>
        </w:rPr>
        <w:t>方法、</w:t>
      </w:r>
      <w:r>
        <w:rPr>
          <w:rFonts w:hint="eastAsia" w:asciiTheme="minorEastAsia" w:hAnsiTheme="minorEastAsia" w:eastAsiaTheme="minorEastAsia"/>
          <w:sz w:val="30"/>
          <w:szCs w:val="30"/>
        </w:rPr>
        <w:t>食养作用与适宜人群等内容</w:t>
      </w:r>
      <w:r>
        <w:rPr>
          <w:rFonts w:asciiTheme="minorEastAsia" w:hAnsiTheme="minorEastAsia" w:eastAsiaTheme="minorEastAsia"/>
          <w:sz w:val="30"/>
          <w:szCs w:val="30"/>
        </w:rPr>
        <w:t>。</w:t>
      </w:r>
    </w:p>
    <w:p w14:paraId="76F81FBF">
      <w:pPr>
        <w:pStyle w:val="12"/>
        <w:spacing w:before="0"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（5）介绍了3种不同治疗分期与预后</w:t>
      </w:r>
      <w:r>
        <w:rPr>
          <w:rFonts w:hint="eastAsia" w:cs="宋体" w:asciiTheme="minorEastAsia" w:hAnsiTheme="minorEastAsia" w:eastAsiaTheme="minorEastAsia"/>
          <w:bCs/>
          <w:sz w:val="30"/>
          <w:szCs w:val="30"/>
        </w:rPr>
        <w:t>的</w:t>
      </w:r>
      <w:r>
        <w:rPr>
          <w:rFonts w:hint="eastAsia" w:asciiTheme="minorEastAsia" w:hAnsiTheme="minorEastAsia" w:eastAsiaTheme="minorEastAsia"/>
          <w:sz w:val="30"/>
          <w:szCs w:val="30"/>
        </w:rPr>
        <w:t>药膳配方</w:t>
      </w:r>
    </w:p>
    <w:p w14:paraId="27E6DF38">
      <w:pPr>
        <w:pStyle w:val="12"/>
        <w:spacing w:before="0"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药膳内容介绍</w:t>
      </w:r>
      <w:r>
        <w:rPr>
          <w:rFonts w:asciiTheme="minorEastAsia" w:hAnsiTheme="minorEastAsia" w:eastAsiaTheme="minorEastAsia"/>
          <w:sz w:val="30"/>
          <w:szCs w:val="30"/>
        </w:rPr>
        <w:t>以</w:t>
      </w:r>
      <w:r>
        <w:rPr>
          <w:rFonts w:hint="eastAsia" w:asciiTheme="minorEastAsia" w:hAnsiTheme="minorEastAsia" w:eastAsiaTheme="minorEastAsia"/>
          <w:sz w:val="30"/>
          <w:szCs w:val="30"/>
        </w:rPr>
        <w:t>化疗期、放疗期与康复期为3种疾病阶段</w:t>
      </w:r>
      <w:r>
        <w:rPr>
          <w:rFonts w:asciiTheme="minorEastAsia" w:hAnsiTheme="minorEastAsia" w:eastAsiaTheme="minorEastAsia"/>
          <w:sz w:val="30"/>
          <w:szCs w:val="30"/>
        </w:rPr>
        <w:t>为分类大纲</w:t>
      </w:r>
      <w:r>
        <w:rPr>
          <w:rFonts w:hint="eastAsia" w:asciiTheme="minorEastAsia" w:hAnsiTheme="minorEastAsia" w:eastAsiaTheme="minorEastAsia"/>
          <w:sz w:val="30"/>
          <w:szCs w:val="30"/>
        </w:rPr>
        <w:t>，同时</w:t>
      </w:r>
      <w:r>
        <w:rPr>
          <w:rFonts w:asciiTheme="minorEastAsia" w:hAnsiTheme="minorEastAsia" w:eastAsiaTheme="minorEastAsia"/>
          <w:sz w:val="30"/>
          <w:szCs w:val="30"/>
        </w:rPr>
        <w:t>，每种药膳分别论述了具体的</w:t>
      </w:r>
      <w:r>
        <w:rPr>
          <w:rFonts w:hint="eastAsia" w:asciiTheme="minorEastAsia" w:hAnsiTheme="minorEastAsia" w:eastAsiaTheme="minorEastAsia"/>
          <w:sz w:val="30"/>
          <w:szCs w:val="30"/>
        </w:rPr>
        <w:t>材料</w:t>
      </w:r>
      <w:r>
        <w:rPr>
          <w:rFonts w:asciiTheme="minorEastAsia" w:hAnsiTheme="minorEastAsia" w:eastAsiaTheme="minorEastAsia"/>
          <w:sz w:val="30"/>
          <w:szCs w:val="30"/>
        </w:rPr>
        <w:t>、</w:t>
      </w:r>
      <w:r>
        <w:rPr>
          <w:rFonts w:hint="eastAsia" w:asciiTheme="minorEastAsia" w:hAnsiTheme="minorEastAsia" w:eastAsiaTheme="minorEastAsia"/>
          <w:sz w:val="30"/>
          <w:szCs w:val="30"/>
        </w:rPr>
        <w:t>制作</w:t>
      </w:r>
      <w:r>
        <w:rPr>
          <w:rFonts w:asciiTheme="minorEastAsia" w:hAnsiTheme="minorEastAsia" w:eastAsiaTheme="minorEastAsia"/>
          <w:sz w:val="30"/>
          <w:szCs w:val="30"/>
        </w:rPr>
        <w:t>方法、</w:t>
      </w:r>
      <w:r>
        <w:rPr>
          <w:rFonts w:hint="eastAsia" w:asciiTheme="minorEastAsia" w:hAnsiTheme="minorEastAsia" w:eastAsiaTheme="minorEastAsia"/>
          <w:sz w:val="30"/>
          <w:szCs w:val="30"/>
        </w:rPr>
        <w:t>食养作用与适宜人群等内容</w:t>
      </w:r>
      <w:r>
        <w:rPr>
          <w:rFonts w:asciiTheme="minorEastAsia" w:hAnsiTheme="minorEastAsia" w:eastAsiaTheme="minorEastAsia"/>
          <w:sz w:val="30"/>
          <w:szCs w:val="30"/>
        </w:rPr>
        <w:t>。</w:t>
      </w:r>
    </w:p>
    <w:p w14:paraId="5F0E327F">
      <w:pPr>
        <w:pStyle w:val="12"/>
        <w:spacing w:before="0"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（6）说明了胆管癌患者食疗药膳的注意事项。</w:t>
      </w:r>
    </w:p>
    <w:p w14:paraId="3EB41318">
      <w:pPr>
        <w:pStyle w:val="12"/>
        <w:spacing w:before="0" w:line="360" w:lineRule="auto"/>
        <w:ind w:firstLine="600" w:firstLineChars="200"/>
        <w:jc w:val="both"/>
        <w:rPr>
          <w:rFonts w:eastAsia="仿宋"/>
          <w:sz w:val="30"/>
          <w:szCs w:val="30"/>
        </w:rPr>
      </w:pPr>
      <w:r>
        <w:rPr>
          <w:rFonts w:hint="eastAsia" w:asciiTheme="minorEastAsia" w:hAnsiTheme="minorEastAsia" w:eastAsiaTheme="minorEastAsia"/>
          <w:sz w:val="30"/>
          <w:szCs w:val="30"/>
        </w:rPr>
        <w:t>在“注意事项”部分，详细说明了胆管癌食疗药膳的运用原则、调摄及使用禁忌</w:t>
      </w:r>
      <w:r>
        <w:rPr>
          <w:rFonts w:hint="eastAsia" w:eastAsia="仿宋"/>
          <w:sz w:val="30"/>
          <w:szCs w:val="30"/>
        </w:rPr>
        <w:t>。</w:t>
      </w:r>
    </w:p>
    <w:p w14:paraId="22A8B27F">
      <w:pPr>
        <w:pStyle w:val="2"/>
        <w:spacing w:before="0" w:beforeAutospacing="0" w:after="0" w:afterAutospacing="0"/>
        <w:outlineLvl w:val="0"/>
        <w:rPr>
          <w:rFonts w:ascii="Times New Roman" w:hAnsi="Times New Roman" w:cs="仿宋"/>
          <w:b/>
          <w:bCs/>
          <w:color w:val="000000"/>
          <w:sz w:val="30"/>
          <w:szCs w:val="30"/>
        </w:rPr>
      </w:pPr>
      <w:bookmarkStart w:id="1" w:name="_Toc359311110"/>
      <w:r>
        <w:rPr>
          <w:rFonts w:hint="eastAsia" w:ascii="Times New Roman" w:hAnsi="Times New Roman" w:cs="仿宋"/>
          <w:b/>
          <w:bCs/>
          <w:color w:val="000000"/>
          <w:sz w:val="30"/>
          <w:szCs w:val="30"/>
        </w:rPr>
        <w:t>六、重大意见和困难的处理经过</w:t>
      </w:r>
      <w:bookmarkEnd w:id="1"/>
    </w:p>
    <w:p w14:paraId="1ED0CF8E">
      <w:pPr>
        <w:pStyle w:val="9"/>
        <w:snapToGrid w:val="0"/>
        <w:spacing w:line="360" w:lineRule="auto"/>
        <w:ind w:firstLine="600" w:firstLineChars="200"/>
        <w:jc w:val="both"/>
        <w:rPr>
          <w:rFonts w:ascii="Times New Roman" w:hAnsi="Times New Roman" w:cs="仿宋_GB2312"/>
          <w:color w:val="auto"/>
          <w:sz w:val="30"/>
          <w:szCs w:val="30"/>
        </w:rPr>
      </w:pPr>
      <w:r>
        <w:rPr>
          <w:rFonts w:hint="eastAsia" w:ascii="Times New Roman" w:hAnsi="Times New Roman" w:cs="仿宋_GB2312"/>
          <w:color w:val="auto"/>
          <w:sz w:val="30"/>
          <w:szCs w:val="30"/>
        </w:rPr>
        <w:t>首先，本指南制定过程中专家组讨论及会议联合采用线上视频会议、微信及邮件等网络方式沟通交流。</w:t>
      </w:r>
    </w:p>
    <w:p w14:paraId="3CD48755">
      <w:pPr>
        <w:pStyle w:val="9"/>
        <w:snapToGrid w:val="0"/>
        <w:spacing w:line="360" w:lineRule="auto"/>
        <w:ind w:firstLine="600" w:firstLineChars="200"/>
        <w:jc w:val="both"/>
        <w:rPr>
          <w:rFonts w:ascii="Times New Roman" w:hAnsi="Times New Roman" w:cs="仿宋_GB2312"/>
          <w:color w:val="auto"/>
          <w:sz w:val="30"/>
          <w:szCs w:val="30"/>
        </w:rPr>
      </w:pPr>
      <w:r>
        <w:rPr>
          <w:rFonts w:hint="eastAsia" w:ascii="Times New Roman" w:hAnsi="Times New Roman" w:cs="仿宋_GB2312"/>
          <w:color w:val="auto"/>
          <w:sz w:val="30"/>
          <w:szCs w:val="30"/>
        </w:rPr>
        <w:t>其次，起草阶段，存在部分分歧，主要是对于胆管癌疾病究竟是按照中医证候类型划分为主，还是以西医症状、治疗预后为主进行分类。针对该问题，专家组召开《胆管癌药膳技术指南》初稿讨论会，征求意见汇总处理研讨会，结合临床实践，反复研讨，最终达成一致意见，即贯彻“辨病与辨证相结合”的思路，将胆管癌中医证型、临床常见症状与治疗预后相融合，形成系统化的分类方案。</w:t>
      </w:r>
    </w:p>
    <w:p w14:paraId="40588F83">
      <w:pPr>
        <w:pStyle w:val="2"/>
        <w:spacing w:before="0" w:beforeAutospacing="0" w:after="0" w:afterAutospacing="0"/>
        <w:outlineLvl w:val="0"/>
        <w:rPr>
          <w:rFonts w:ascii="Times New Roman" w:hAnsi="Times New Roman" w:cs="仿宋"/>
          <w:b/>
          <w:bCs/>
          <w:color w:val="000000"/>
          <w:sz w:val="30"/>
          <w:szCs w:val="30"/>
        </w:rPr>
      </w:pPr>
      <w:bookmarkStart w:id="2" w:name="_Toc359311111"/>
      <w:r>
        <w:rPr>
          <w:rFonts w:hint="eastAsia" w:ascii="Times New Roman" w:hAnsi="Times New Roman" w:cs="仿宋"/>
          <w:b/>
          <w:bCs/>
          <w:color w:val="000000"/>
          <w:sz w:val="30"/>
          <w:szCs w:val="30"/>
        </w:rPr>
        <w:t>七、与相关法律、版权等的</w:t>
      </w:r>
      <w:bookmarkEnd w:id="2"/>
      <w:r>
        <w:rPr>
          <w:rFonts w:hint="eastAsia" w:ascii="Times New Roman" w:hAnsi="Times New Roman" w:cs="仿宋"/>
          <w:b/>
          <w:bCs/>
          <w:color w:val="000000"/>
          <w:sz w:val="30"/>
          <w:szCs w:val="30"/>
        </w:rPr>
        <w:t>声明</w:t>
      </w:r>
    </w:p>
    <w:p w14:paraId="208660F2">
      <w:pPr>
        <w:pStyle w:val="2"/>
        <w:spacing w:before="0" w:beforeAutospacing="0" w:after="0" w:afterAutospacing="0"/>
        <w:ind w:firstLine="600" w:firstLineChars="200"/>
        <w:outlineLvl w:val="0"/>
        <w:rPr>
          <w:rFonts w:ascii="Times New Roman" w:hAnsi="Times New Roman" w:cs="仿宋"/>
          <w:color w:val="000000"/>
          <w:sz w:val="30"/>
          <w:szCs w:val="30"/>
        </w:rPr>
      </w:pPr>
      <w:r>
        <w:rPr>
          <w:rFonts w:hint="eastAsia" w:ascii="Times New Roman" w:hAnsi="Times New Roman" w:cs="仿宋"/>
          <w:color w:val="000000"/>
          <w:sz w:val="30"/>
          <w:szCs w:val="30"/>
        </w:rPr>
        <w:t>本指南与现行法律、法规和强制性标准没有冲突。本指南参考的文献和书籍较多，为避免版权纠纷，故特此明确声明：凡是参考了其内容的部分，其版权归上述文献和书籍的作者全权所有，并对作者及出版社表示深深的谢意！</w:t>
      </w:r>
    </w:p>
    <w:p w14:paraId="5E41DAE9">
      <w:pPr>
        <w:ind w:firstLine="2711" w:firstLineChars="900"/>
        <w:rPr>
          <w:rFonts w:ascii="Times New Roman" w:hAnsi="Times New Roman" w:eastAsia="宋体" w:cs="仿宋"/>
          <w:b/>
          <w:bCs/>
          <w:color w:val="000000"/>
          <w:sz w:val="30"/>
          <w:szCs w:val="30"/>
        </w:rPr>
      </w:pPr>
      <w:r>
        <w:rPr>
          <w:rFonts w:hint="eastAsia" w:ascii="Times New Roman" w:hAnsi="Times New Roman" w:eastAsia="宋体" w:cs="仿宋"/>
          <w:b/>
          <w:bCs/>
          <w:color w:val="000000"/>
          <w:sz w:val="30"/>
          <w:szCs w:val="30"/>
        </w:rPr>
        <w:t>胆管癌食疗膳食技术指南起草工作组</w:t>
      </w:r>
    </w:p>
    <w:p w14:paraId="1F7802ED">
      <w:pPr>
        <w:ind w:firstLine="4800" w:firstLineChars="1600"/>
        <w:rPr>
          <w:rFonts w:ascii="Times New Roman" w:hAnsi="Times New Roman" w:eastAsia="宋体" w:cs="仿宋"/>
          <w:color w:val="000000"/>
          <w:sz w:val="30"/>
          <w:szCs w:val="30"/>
        </w:rPr>
      </w:pPr>
      <w:r>
        <w:rPr>
          <w:rFonts w:hint="eastAsia" w:ascii="Times New Roman" w:hAnsi="Times New Roman" w:eastAsia="宋体" w:cs="仿宋"/>
          <w:color w:val="000000"/>
          <w:sz w:val="30"/>
          <w:szCs w:val="30"/>
        </w:rPr>
        <w:t>2025年</w:t>
      </w:r>
      <w:r>
        <w:rPr>
          <w:rFonts w:ascii="Times New Roman" w:hAnsi="Times New Roman" w:eastAsia="宋体" w:cs="仿宋"/>
          <w:color w:val="000000"/>
          <w:sz w:val="30"/>
          <w:szCs w:val="30"/>
        </w:rPr>
        <w:t>7</w:t>
      </w:r>
      <w:r>
        <w:rPr>
          <w:rFonts w:hint="eastAsia" w:ascii="Times New Roman" w:hAnsi="Times New Roman" w:eastAsia="宋体" w:cs="仿宋"/>
          <w:color w:val="000000"/>
          <w:sz w:val="30"/>
          <w:szCs w:val="30"/>
        </w:rPr>
        <w:t>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0"/>
      <w:suff w:val="nothing"/>
      <w:lvlText w:val="%1　"/>
      <w:lvlJc w:val="left"/>
      <w:pPr>
        <w:ind w:left="210" w:firstLine="0"/>
      </w:pPr>
      <w:rPr>
        <w:rFonts w:hint="eastAsia" w:ascii="黑体" w:hAnsi="Times New Roman" w:eastAsia="黑体"/>
        <w:b w:val="0"/>
        <w:i w:val="0"/>
        <w:sz w:val="21"/>
        <w:szCs w:val="21"/>
      </w:rPr>
    </w:lvl>
    <w:lvl w:ilvl="1" w:tentative="0">
      <w:start w:val="1"/>
      <w:numFmt w:val="decimal"/>
      <w:suff w:val="nothing"/>
      <w:lvlText w:val="%1.%2　"/>
      <w:lvlJc w:val="left"/>
      <w:pPr>
        <w:ind w:left="35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210" w:firstLine="0"/>
      </w:pPr>
      <w:rPr>
        <w:rFonts w:hint="eastAsia" w:ascii="黑体" w:hAnsi="Times New Roman" w:eastAsia="黑体"/>
        <w:b w:val="0"/>
        <w:i w:val="0"/>
        <w:sz w:val="21"/>
      </w:rPr>
    </w:lvl>
    <w:lvl w:ilvl="4" w:tentative="0">
      <w:start w:val="1"/>
      <w:numFmt w:val="decimal"/>
      <w:suff w:val="nothing"/>
      <w:lvlText w:val="%1.%2.%3.%4.%5　"/>
      <w:lvlJc w:val="left"/>
      <w:pPr>
        <w:ind w:left="210" w:firstLine="0"/>
      </w:pPr>
      <w:rPr>
        <w:rFonts w:hint="eastAsia" w:ascii="黑体" w:hAnsi="Times New Roman" w:eastAsia="黑体"/>
        <w:b w:val="0"/>
        <w:i w:val="0"/>
        <w:sz w:val="21"/>
      </w:rPr>
    </w:lvl>
    <w:lvl w:ilvl="5" w:tentative="0">
      <w:start w:val="1"/>
      <w:numFmt w:val="decimal"/>
      <w:suff w:val="nothing"/>
      <w:lvlText w:val="%1.%2.%3.%4.%5.%6　"/>
      <w:lvlJc w:val="left"/>
      <w:pPr>
        <w:ind w:left="210" w:firstLine="0"/>
      </w:pPr>
      <w:rPr>
        <w:rFonts w:hint="eastAsia" w:ascii="黑体" w:hAnsi="Times New Roman" w:eastAsia="黑体"/>
        <w:b w:val="0"/>
        <w:i w:val="0"/>
        <w:sz w:val="21"/>
      </w:rPr>
    </w:lvl>
    <w:lvl w:ilvl="6" w:tentative="0">
      <w:start w:val="1"/>
      <w:numFmt w:val="decimal"/>
      <w:suff w:val="nothing"/>
      <w:lvlText w:val="%1%2.%3.%4.%5.%6.%7　"/>
      <w:lvlJc w:val="left"/>
      <w:pPr>
        <w:ind w:left="210" w:firstLine="0"/>
      </w:pPr>
      <w:rPr>
        <w:rFonts w:hint="eastAsia" w:ascii="黑体" w:hAnsi="Times New Roman" w:eastAsia="黑体"/>
        <w:b w:val="0"/>
        <w:i w:val="0"/>
        <w:sz w:val="21"/>
      </w:rPr>
    </w:lvl>
    <w:lvl w:ilvl="7" w:tentative="0">
      <w:start w:val="1"/>
      <w:numFmt w:val="decimal"/>
      <w:lvlText w:val="%1.%2.%3.%4.%5.%6.%7.%8"/>
      <w:lvlJc w:val="left"/>
      <w:pPr>
        <w:tabs>
          <w:tab w:val="left" w:pos="4561"/>
        </w:tabs>
        <w:ind w:left="4179" w:hanging="1418"/>
      </w:pPr>
      <w:rPr>
        <w:rFonts w:hint="eastAsia"/>
      </w:rPr>
    </w:lvl>
    <w:lvl w:ilvl="8" w:tentative="0">
      <w:start w:val="1"/>
      <w:numFmt w:val="decimal"/>
      <w:lvlText w:val="%1.%2.%3.%4.%5.%6.%7.%8.%9"/>
      <w:lvlJc w:val="left"/>
      <w:pPr>
        <w:tabs>
          <w:tab w:val="left" w:pos="4987"/>
        </w:tabs>
        <w:ind w:left="488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01"/>
    <w:rsid w:val="0000683F"/>
    <w:rsid w:val="00024029"/>
    <w:rsid w:val="00030E83"/>
    <w:rsid w:val="00057D19"/>
    <w:rsid w:val="00076B9F"/>
    <w:rsid w:val="00084E44"/>
    <w:rsid w:val="00085793"/>
    <w:rsid w:val="000B380C"/>
    <w:rsid w:val="000F55AC"/>
    <w:rsid w:val="00137197"/>
    <w:rsid w:val="0014070B"/>
    <w:rsid w:val="00155ABD"/>
    <w:rsid w:val="00165945"/>
    <w:rsid w:val="00172793"/>
    <w:rsid w:val="00181F58"/>
    <w:rsid w:val="00182B2F"/>
    <w:rsid w:val="001A0491"/>
    <w:rsid w:val="001B1EF5"/>
    <w:rsid w:val="001C3297"/>
    <w:rsid w:val="001C51B2"/>
    <w:rsid w:val="001C7FC0"/>
    <w:rsid w:val="001D6050"/>
    <w:rsid w:val="001D7284"/>
    <w:rsid w:val="00211E62"/>
    <w:rsid w:val="002403C5"/>
    <w:rsid w:val="00246380"/>
    <w:rsid w:val="00253A55"/>
    <w:rsid w:val="002715C5"/>
    <w:rsid w:val="0027372D"/>
    <w:rsid w:val="002B7EC7"/>
    <w:rsid w:val="002C6A12"/>
    <w:rsid w:val="002E2D17"/>
    <w:rsid w:val="002E7185"/>
    <w:rsid w:val="002F1A9F"/>
    <w:rsid w:val="002F38B3"/>
    <w:rsid w:val="002F3C23"/>
    <w:rsid w:val="003046F0"/>
    <w:rsid w:val="00305891"/>
    <w:rsid w:val="00307353"/>
    <w:rsid w:val="003257CE"/>
    <w:rsid w:val="00331F2A"/>
    <w:rsid w:val="00333E59"/>
    <w:rsid w:val="00340855"/>
    <w:rsid w:val="00363063"/>
    <w:rsid w:val="003755C4"/>
    <w:rsid w:val="00376F67"/>
    <w:rsid w:val="00396308"/>
    <w:rsid w:val="00396F29"/>
    <w:rsid w:val="003B0DFB"/>
    <w:rsid w:val="003C2B79"/>
    <w:rsid w:val="003D4B4E"/>
    <w:rsid w:val="003E6371"/>
    <w:rsid w:val="003F35BA"/>
    <w:rsid w:val="003F6109"/>
    <w:rsid w:val="00402252"/>
    <w:rsid w:val="00431A1D"/>
    <w:rsid w:val="00442B95"/>
    <w:rsid w:val="00447B6F"/>
    <w:rsid w:val="004528CC"/>
    <w:rsid w:val="00466646"/>
    <w:rsid w:val="00470E2C"/>
    <w:rsid w:val="004711E9"/>
    <w:rsid w:val="00477670"/>
    <w:rsid w:val="004864F0"/>
    <w:rsid w:val="004A0C8C"/>
    <w:rsid w:val="004A4101"/>
    <w:rsid w:val="004C5002"/>
    <w:rsid w:val="004C5500"/>
    <w:rsid w:val="004D20F2"/>
    <w:rsid w:val="004E233C"/>
    <w:rsid w:val="004F12B1"/>
    <w:rsid w:val="004F6355"/>
    <w:rsid w:val="004F7658"/>
    <w:rsid w:val="00517DD4"/>
    <w:rsid w:val="005261DD"/>
    <w:rsid w:val="005315C8"/>
    <w:rsid w:val="00536518"/>
    <w:rsid w:val="0053786B"/>
    <w:rsid w:val="00554E0F"/>
    <w:rsid w:val="005567A5"/>
    <w:rsid w:val="00560B6A"/>
    <w:rsid w:val="005610D6"/>
    <w:rsid w:val="00563911"/>
    <w:rsid w:val="005814B9"/>
    <w:rsid w:val="005A3D11"/>
    <w:rsid w:val="005B02D8"/>
    <w:rsid w:val="005B6F03"/>
    <w:rsid w:val="005C35BE"/>
    <w:rsid w:val="005C6774"/>
    <w:rsid w:val="005E2D66"/>
    <w:rsid w:val="00600199"/>
    <w:rsid w:val="006041AD"/>
    <w:rsid w:val="00631B77"/>
    <w:rsid w:val="00640D5F"/>
    <w:rsid w:val="006538D8"/>
    <w:rsid w:val="00664715"/>
    <w:rsid w:val="00666DFE"/>
    <w:rsid w:val="006805B0"/>
    <w:rsid w:val="00680BEB"/>
    <w:rsid w:val="00681222"/>
    <w:rsid w:val="0068179F"/>
    <w:rsid w:val="00681BDF"/>
    <w:rsid w:val="00694CD8"/>
    <w:rsid w:val="006A4BE0"/>
    <w:rsid w:val="006B7CEE"/>
    <w:rsid w:val="006B7F52"/>
    <w:rsid w:val="006C3932"/>
    <w:rsid w:val="006E63F1"/>
    <w:rsid w:val="006F36DA"/>
    <w:rsid w:val="006F3CE8"/>
    <w:rsid w:val="00705EB1"/>
    <w:rsid w:val="00737434"/>
    <w:rsid w:val="0074268E"/>
    <w:rsid w:val="00770A8A"/>
    <w:rsid w:val="007C3074"/>
    <w:rsid w:val="007F172A"/>
    <w:rsid w:val="007F586F"/>
    <w:rsid w:val="00814DD0"/>
    <w:rsid w:val="008160D7"/>
    <w:rsid w:val="008160F5"/>
    <w:rsid w:val="008510FD"/>
    <w:rsid w:val="00853F87"/>
    <w:rsid w:val="00855139"/>
    <w:rsid w:val="0086745D"/>
    <w:rsid w:val="00886925"/>
    <w:rsid w:val="00894A8F"/>
    <w:rsid w:val="00897419"/>
    <w:rsid w:val="008A7A27"/>
    <w:rsid w:val="008C0EBD"/>
    <w:rsid w:val="008D3569"/>
    <w:rsid w:val="008D7256"/>
    <w:rsid w:val="008E7011"/>
    <w:rsid w:val="008F1A51"/>
    <w:rsid w:val="009040CB"/>
    <w:rsid w:val="009243ED"/>
    <w:rsid w:val="0092474F"/>
    <w:rsid w:val="00932991"/>
    <w:rsid w:val="00933DD0"/>
    <w:rsid w:val="00950072"/>
    <w:rsid w:val="00950E32"/>
    <w:rsid w:val="009531C5"/>
    <w:rsid w:val="0096752C"/>
    <w:rsid w:val="009B0AC3"/>
    <w:rsid w:val="009B399E"/>
    <w:rsid w:val="009E4172"/>
    <w:rsid w:val="009E729F"/>
    <w:rsid w:val="00A01E4B"/>
    <w:rsid w:val="00A07563"/>
    <w:rsid w:val="00A1276F"/>
    <w:rsid w:val="00A22568"/>
    <w:rsid w:val="00A51B52"/>
    <w:rsid w:val="00A5611E"/>
    <w:rsid w:val="00A60515"/>
    <w:rsid w:val="00A62708"/>
    <w:rsid w:val="00A722CE"/>
    <w:rsid w:val="00AB7004"/>
    <w:rsid w:val="00AB73AF"/>
    <w:rsid w:val="00AC1EDC"/>
    <w:rsid w:val="00AC4B5B"/>
    <w:rsid w:val="00AE1DC0"/>
    <w:rsid w:val="00B23CD1"/>
    <w:rsid w:val="00B35957"/>
    <w:rsid w:val="00B40E8C"/>
    <w:rsid w:val="00B41504"/>
    <w:rsid w:val="00B539D4"/>
    <w:rsid w:val="00B662BC"/>
    <w:rsid w:val="00B73343"/>
    <w:rsid w:val="00B75559"/>
    <w:rsid w:val="00B977A2"/>
    <w:rsid w:val="00BB595A"/>
    <w:rsid w:val="00BD0AB4"/>
    <w:rsid w:val="00BD5850"/>
    <w:rsid w:val="00BE42D2"/>
    <w:rsid w:val="00BE6069"/>
    <w:rsid w:val="00BE6707"/>
    <w:rsid w:val="00C307D9"/>
    <w:rsid w:val="00C6239A"/>
    <w:rsid w:val="00C72FCE"/>
    <w:rsid w:val="00C904B8"/>
    <w:rsid w:val="00C926FB"/>
    <w:rsid w:val="00CD2DE8"/>
    <w:rsid w:val="00CE20AC"/>
    <w:rsid w:val="00CE7A9A"/>
    <w:rsid w:val="00CF20A1"/>
    <w:rsid w:val="00CF7278"/>
    <w:rsid w:val="00D7017E"/>
    <w:rsid w:val="00D70C38"/>
    <w:rsid w:val="00DE2F31"/>
    <w:rsid w:val="00E006EA"/>
    <w:rsid w:val="00E10D70"/>
    <w:rsid w:val="00E2217B"/>
    <w:rsid w:val="00E26593"/>
    <w:rsid w:val="00E34389"/>
    <w:rsid w:val="00E45CA2"/>
    <w:rsid w:val="00E52E86"/>
    <w:rsid w:val="00E61757"/>
    <w:rsid w:val="00E6681D"/>
    <w:rsid w:val="00E73C72"/>
    <w:rsid w:val="00EA27B4"/>
    <w:rsid w:val="00EC4781"/>
    <w:rsid w:val="00ED31BB"/>
    <w:rsid w:val="00EE6982"/>
    <w:rsid w:val="00EF3E0E"/>
    <w:rsid w:val="00F16B64"/>
    <w:rsid w:val="00F16CC1"/>
    <w:rsid w:val="00F250A2"/>
    <w:rsid w:val="00F26F88"/>
    <w:rsid w:val="00F27741"/>
    <w:rsid w:val="00F31C19"/>
    <w:rsid w:val="00F41487"/>
    <w:rsid w:val="00F439C4"/>
    <w:rsid w:val="00F82027"/>
    <w:rsid w:val="00FB2AEC"/>
    <w:rsid w:val="00FD1C2F"/>
    <w:rsid w:val="00FD68AF"/>
    <w:rsid w:val="00FD7FD8"/>
    <w:rsid w:val="00FE4252"/>
    <w:rsid w:val="00FF7782"/>
    <w:rsid w:val="04B6416D"/>
    <w:rsid w:val="130122D5"/>
    <w:rsid w:val="1B524300"/>
    <w:rsid w:val="22F245C0"/>
    <w:rsid w:val="2FB71E7E"/>
    <w:rsid w:val="3DE0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widowControl/>
      <w:spacing w:before="100" w:beforeAutospacing="1" w:after="100" w:afterAutospacing="1"/>
      <w:jc w:val="left"/>
    </w:pPr>
    <w:rPr>
      <w:rFonts w:ascii="宋体" w:hAnsi="宋体" w:eastAsia="宋体" w:cs="宋体"/>
      <w:kern w:val="0"/>
      <w:sz w:val="24"/>
    </w:rPr>
  </w:style>
  <w:style w:type="paragraph" w:styleId="3">
    <w:name w:val="Plain Text"/>
    <w:basedOn w:val="1"/>
    <w:qFormat/>
    <w:uiPriority w:val="0"/>
    <w:rPr>
      <w:rFonts w:ascii="宋体" w:hAnsi="Courier New" w:cs="Courier New"/>
      <w:szCs w:val="21"/>
    </w:rPr>
  </w:style>
  <w:style w:type="paragraph" w:styleId="4">
    <w:name w:val="Balloon Text"/>
    <w:basedOn w:val="1"/>
    <w:link w:val="15"/>
    <w:uiPriority w:val="0"/>
    <w:rPr>
      <w:sz w:val="18"/>
      <w:szCs w:val="18"/>
    </w:r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章标题"/>
    <w:next w:val="11"/>
    <w:qFormat/>
    <w:uiPriority w:val="0"/>
    <w:pPr>
      <w:numPr>
        <w:ilvl w:val="0"/>
        <w:numId w:val="1"/>
      </w:numPr>
      <w:spacing w:beforeLines="100" w:afterLines="100"/>
      <w:jc w:val="both"/>
      <w:outlineLvl w:val="1"/>
    </w:pPr>
    <w:rPr>
      <w:rFonts w:ascii="黑体" w:eastAsia="黑体" w:hAnsiTheme="minorHAnsi" w:cstheme="minorBidi"/>
      <w:sz w:val="21"/>
      <w:szCs w:val="22"/>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eastAsia="Times New Roman" w:hAnsiTheme="minorHAnsi" w:cstheme="minorBidi"/>
      <w:sz w:val="21"/>
      <w:szCs w:val="22"/>
      <w:lang w:val="en-US" w:eastAsia="zh-CN" w:bidi="ar-SA"/>
    </w:rPr>
  </w:style>
  <w:style w:type="paragraph" w:customStyle="1" w:styleId="12">
    <w:name w:val="封面标准英文名称"/>
    <w:basedOn w:val="1"/>
    <w:qFormat/>
    <w:uiPriority w:val="0"/>
    <w:pPr>
      <w:spacing w:before="370" w:line="400" w:lineRule="exact"/>
      <w:jc w:val="center"/>
      <w:textAlignment w:val="center"/>
    </w:pPr>
    <w:rPr>
      <w:rFonts w:ascii="Times New Roman" w:hAnsi="Times New Roman" w:eastAsia="黑体"/>
      <w:kern w:val="0"/>
      <w:sz w:val="28"/>
      <w:szCs w:val="28"/>
    </w:rPr>
  </w:style>
  <w:style w:type="character" w:customStyle="1" w:styleId="13">
    <w:name w:val="页眉 字符"/>
    <w:basedOn w:val="8"/>
    <w:link w:val="6"/>
    <w:uiPriority w:val="0"/>
    <w:rPr>
      <w:kern w:val="2"/>
      <w:sz w:val="18"/>
      <w:szCs w:val="18"/>
    </w:rPr>
  </w:style>
  <w:style w:type="character" w:customStyle="1" w:styleId="14">
    <w:name w:val="页脚 字符"/>
    <w:basedOn w:val="8"/>
    <w:link w:val="5"/>
    <w:uiPriority w:val="0"/>
    <w:rPr>
      <w:kern w:val="2"/>
      <w:sz w:val="18"/>
      <w:szCs w:val="18"/>
    </w:rPr>
  </w:style>
  <w:style w:type="character" w:customStyle="1" w:styleId="15">
    <w:name w:val="批注框文本 字符"/>
    <w:basedOn w:val="8"/>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28A3B-CBE2-4DB3-9643-A7886BB5D3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3638</Words>
  <Characters>3837</Characters>
  <Lines>29</Lines>
  <Paragraphs>8</Paragraphs>
  <TotalTime>2303</TotalTime>
  <ScaleCrop>false</ScaleCrop>
  <LinksUpToDate>false</LinksUpToDate>
  <CharactersWithSpaces>4041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2020-04-22T02:56:00Z</dcterms:created>
  <dc:creator>标办</dc:creator>
  <cp:lastModifiedBy>懂得</cp:lastModifiedBy>
  <dcterms:modified xsi:type="dcterms:W3CDTF">2025-08-04T16:08:19Z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eyJoZGlkIjoiODc0MWMxOWZkZTIwZDAwMTk0YmM0NWU3MmE4ZTVkYWEiLCJ1c2VySWQiOiIxMDA5NTQ0OTIyIn0=</vt:lpwstr>
  </property>
  <property fmtid="{D5CDD505-2E9C-101B-9397-08002B2CF9AE}" pid="4" name="ICV">
    <vt:lpwstr>BE9AFA37E57A4E50879E43F495F2E74D_12</vt:lpwstr>
  </property>
</Properties>
</file>